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6" w:lineRule="auto"/>
        <w:jc w:val="center"/>
        <w:rPr>
          <w:rFonts w:ascii="Times New Roman" w:hAnsi="Times New Roman" w:eastAsia="黑体"/>
          <w:sz w:val="32"/>
          <w:szCs w:val="32"/>
        </w:rPr>
      </w:pPr>
      <w:r>
        <w:rPr>
          <w:rFonts w:ascii="Times New Roman" w:hAnsi="Times New Roman" w:eastAsia="黑体"/>
          <w:sz w:val="36"/>
          <w:szCs w:val="36"/>
        </w:rPr>
        <w:pict>
          <v:shape id="_x0000_s1025" o:spid="_x0000_s1025" o:spt="75" type="#_x0000_t75" style="position:absolute;left:0pt;margin-left:914pt;margin-top:854pt;height:26pt;width:36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ascii="Times New Roman" w:hAnsi="Times New Roman" w:eastAsia="黑体"/>
          <w:sz w:val="36"/>
          <w:szCs w:val="36"/>
        </w:rPr>
        <w:t>2024年高考押题预测卷01</w:t>
      </w:r>
      <w:r>
        <w:rPr>
          <w:rFonts w:hint="eastAsia" w:ascii="Times New Roman" w:hAnsi="Times New Roman" w:eastAsia="黑体"/>
          <w:snapToGrid w:val="0"/>
          <w:kern w:val="0"/>
          <w:sz w:val="36"/>
          <w:szCs w:val="36"/>
        </w:rPr>
        <w:t>【</w:t>
      </w:r>
      <w:r>
        <w:rPr>
          <w:rFonts w:hint="eastAsia" w:ascii="Times New Roman" w:hAnsi="Times New Roman" w:eastAsia="黑体"/>
          <w:snapToGrid w:val="0"/>
          <w:kern w:val="0"/>
          <w:sz w:val="36"/>
          <w:szCs w:val="36"/>
          <w:lang w:val="en-US" w:eastAsia="zh-CN"/>
        </w:rPr>
        <w:t>全国</w:t>
      </w:r>
      <w:r>
        <w:rPr>
          <w:rFonts w:hint="eastAsia" w:ascii="Times New Roman" w:hAnsi="Times New Roman" w:eastAsia="黑体"/>
          <w:snapToGrid w:val="0"/>
          <w:kern w:val="0"/>
          <w:sz w:val="36"/>
          <w:szCs w:val="36"/>
        </w:rPr>
        <w:t>卷</w:t>
      </w:r>
      <w:r>
        <w:rPr>
          <w:rFonts w:hint="eastAsia" w:ascii="Times New Roman" w:hAnsi="Times New Roman" w:eastAsia="黑体"/>
          <w:snapToGrid w:val="0"/>
          <w:kern w:val="0"/>
          <w:sz w:val="36"/>
          <w:szCs w:val="36"/>
          <w:lang w:val="en-US" w:eastAsia="zh-CN"/>
        </w:rPr>
        <w:t>新教材</w:t>
      </w:r>
      <w:r>
        <w:rPr>
          <w:rFonts w:hint="eastAsia" w:ascii="Times New Roman" w:hAnsi="Times New Roman" w:eastAsia="黑体"/>
          <w:snapToGrid w:val="0"/>
          <w:kern w:val="0"/>
          <w:sz w:val="36"/>
          <w:szCs w:val="36"/>
        </w:rPr>
        <w:t>】</w:t>
      </w:r>
    </w:p>
    <w:p>
      <w:pPr>
        <w:widowControl/>
        <w:spacing w:line="396" w:lineRule="auto"/>
        <w:jc w:val="center"/>
        <w:rPr>
          <w:rFonts w:hint="eastAsia" w:ascii="黑体" w:hAnsi="黑体" w:eastAsia="黑体"/>
          <w:color w:val="000000"/>
          <w:sz w:val="44"/>
          <w:szCs w:val="44"/>
          <w:lang w:val="en-US" w:eastAsia="zh-CN"/>
        </w:rPr>
      </w:pPr>
      <w:r>
        <w:rPr>
          <w:rFonts w:hint="eastAsia" w:ascii="黑体" w:hAnsi="黑体" w:eastAsia="黑体"/>
          <w:color w:val="000000"/>
          <w:sz w:val="44"/>
          <w:szCs w:val="44"/>
          <w:lang w:eastAsia="zh-CN"/>
        </w:rPr>
        <w:t>政</w:t>
      </w:r>
      <w:r>
        <w:rPr>
          <w:rFonts w:hint="eastAsia" w:ascii="黑体" w:hAnsi="黑体" w:eastAsia="黑体"/>
          <w:color w:val="000000"/>
          <w:sz w:val="44"/>
          <w:szCs w:val="44"/>
        </w:rPr>
        <w:t xml:space="preserve">  </w:t>
      </w:r>
      <w:r>
        <w:rPr>
          <w:rFonts w:hint="eastAsia" w:ascii="黑体" w:hAnsi="黑体" w:eastAsia="黑体"/>
          <w:color w:val="000000"/>
          <w:sz w:val="44"/>
          <w:szCs w:val="44"/>
          <w:lang w:val="en-US" w:eastAsia="zh-CN"/>
        </w:rPr>
        <w:t>治</w:t>
      </w:r>
    </w:p>
    <w:p>
      <w:pPr>
        <w:adjustRightInd w:val="0"/>
        <w:spacing w:line="360" w:lineRule="auto"/>
        <w:jc w:val="center"/>
        <w:textAlignment w:val="center"/>
        <w:rPr>
          <w:rFonts w:ascii="Times New Roman" w:hAnsi="Times New Roman" w:eastAsia="楷体"/>
          <w:kern w:val="0"/>
        </w:rPr>
      </w:pPr>
      <w:r>
        <w:rPr>
          <w:rFonts w:ascii="Times New Roman" w:hAnsi="Times New Roman" w:eastAsia="楷体"/>
          <w:kern w:val="0"/>
        </w:rPr>
        <w:t>（考试时间：</w:t>
      </w:r>
      <w:r>
        <w:rPr>
          <w:rFonts w:hint="eastAsia" w:ascii="Times New Roman" w:hAnsi="Times New Roman" w:eastAsia="楷体"/>
          <w:kern w:val="0"/>
          <w:lang w:val="en-US" w:eastAsia="zh-CN"/>
        </w:rPr>
        <w:t>50</w:t>
      </w:r>
      <w:r>
        <w:rPr>
          <w:rFonts w:ascii="Times New Roman" w:hAnsi="Times New Roman" w:eastAsia="楷体"/>
          <w:kern w:val="0"/>
        </w:rPr>
        <w:t>分钟  试卷满分：100分）</w:t>
      </w:r>
    </w:p>
    <w:p>
      <w:pPr>
        <w:spacing w:line="360" w:lineRule="auto"/>
        <w:textAlignment w:val="center"/>
        <w:rPr>
          <w:rFonts w:ascii="Times New Roman" w:hAnsi="Times New Roman"/>
          <w:b/>
        </w:rPr>
      </w:pPr>
      <w:r>
        <w:rPr>
          <w:rFonts w:ascii="Times New Roman" w:hAnsi="Times New Roman"/>
          <w:b/>
        </w:rPr>
        <w:t>注意事项：</w:t>
      </w:r>
    </w:p>
    <w:p>
      <w:pPr>
        <w:spacing w:line="360" w:lineRule="auto"/>
        <w:ind w:firstLine="420" w:firstLineChars="200"/>
        <w:textAlignment w:val="center"/>
        <w:rPr>
          <w:rFonts w:ascii="Times New Roman" w:hAnsi="Times New Roman"/>
        </w:rPr>
      </w:pPr>
      <w:r>
        <w:rPr>
          <w:rFonts w:ascii="Times New Roman" w:hAnsi="Times New Roman"/>
        </w:rPr>
        <w:t>1．答卷前，考生务必将自己的姓名、考生号等填写在答题卡和试卷指定位置。</w:t>
      </w:r>
    </w:p>
    <w:p>
      <w:pPr>
        <w:spacing w:line="360" w:lineRule="auto"/>
        <w:ind w:firstLine="420" w:firstLineChars="200"/>
        <w:textAlignment w:val="center"/>
        <w:rPr>
          <w:rFonts w:ascii="Times New Roman" w:hAnsi="Times New Roman"/>
        </w:rPr>
      </w:pPr>
      <w:r>
        <w:rPr>
          <w:rFonts w:ascii="Times New Roman" w:hAnsi="Times New Roman"/>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ind w:firstLine="420" w:firstLineChars="200"/>
        <w:textAlignment w:val="center"/>
        <w:rPr>
          <w:rFonts w:ascii="Times New Roman" w:hAnsi="Times New Roman"/>
        </w:rPr>
      </w:pPr>
      <w:r>
        <w:rPr>
          <w:rFonts w:ascii="Times New Roman" w:hAnsi="Times New Roman"/>
        </w:rPr>
        <w:t>3．考试结束后，将本试卷和答题卡一并交回。</w:t>
      </w:r>
    </w:p>
    <w:p>
      <w:pPr>
        <w:spacing w:line="360" w:lineRule="auto"/>
        <w:textAlignment w:val="center"/>
        <w:rPr>
          <w:rFonts w:ascii="Times New Roman" w:hAnsi="Times New Roman"/>
          <w:b/>
        </w:rPr>
      </w:pPr>
      <w:r>
        <w:rPr>
          <w:rFonts w:ascii="Times New Roman" w:hAnsi="Times New Roman"/>
          <w:b/>
        </w:rPr>
        <w:t>一、选择题：本题共1</w:t>
      </w:r>
      <w:r>
        <w:rPr>
          <w:rFonts w:hint="eastAsia" w:ascii="Times New Roman" w:hAnsi="Times New Roman"/>
          <w:b/>
          <w:lang w:val="en-US" w:eastAsia="zh-CN"/>
        </w:rPr>
        <w:t>2</w:t>
      </w:r>
      <w:r>
        <w:rPr>
          <w:rFonts w:ascii="Times New Roman" w:hAnsi="Times New Roman"/>
          <w:b/>
        </w:rPr>
        <w:t>小题，每小题</w:t>
      </w:r>
      <w:r>
        <w:rPr>
          <w:rFonts w:hint="eastAsia" w:ascii="Times New Roman" w:hAnsi="Times New Roman"/>
          <w:b/>
          <w:lang w:val="en-US" w:eastAsia="zh-CN"/>
        </w:rPr>
        <w:t>4</w:t>
      </w:r>
      <w:r>
        <w:rPr>
          <w:rFonts w:ascii="Times New Roman" w:hAnsi="Times New Roman"/>
          <w:b/>
        </w:rPr>
        <w:t>分，共4</w:t>
      </w:r>
      <w:r>
        <w:rPr>
          <w:rFonts w:hint="eastAsia" w:ascii="Times New Roman" w:hAnsi="Times New Roman"/>
          <w:b/>
          <w:lang w:val="en-US" w:eastAsia="zh-CN"/>
        </w:rPr>
        <w:t>8</w:t>
      </w:r>
      <w:r>
        <w:rPr>
          <w:rFonts w:ascii="Times New Roman" w:hAnsi="Times New Roman"/>
          <w:b/>
        </w:rPr>
        <w:t>分。在每小题给出的四个选项中，只有一项符合题目要求。</w:t>
      </w:r>
    </w:p>
    <w:p>
      <w:pPr>
        <w:spacing w:line="360" w:lineRule="auto"/>
        <w:ind w:left="413" w:leftChars="0" w:hanging="413" w:hangingChars="197"/>
        <w:rPr>
          <w:rFonts w:hint="eastAsia" w:ascii="Times New Roman" w:hAnsi="Times New Roman" w:eastAsia="新宋体"/>
          <w:szCs w:val="21"/>
          <w:lang w:eastAsia="zh-CN"/>
        </w:rPr>
      </w:pPr>
      <w:r>
        <w:rPr>
          <w:rFonts w:hint="eastAsia" w:ascii="Times New Roman" w:hAnsi="Times New Roman" w:eastAsia="新宋体"/>
          <w:szCs w:val="21"/>
        </w:rPr>
        <w:t>1</w:t>
      </w:r>
      <w:r>
        <w:rPr>
          <w:rFonts w:hint="eastAsia" w:ascii="Times New Roman" w:hAnsi="Times New Roman" w:eastAsia="新宋体"/>
          <w:szCs w:val="21"/>
          <w:lang w:val="en-US" w:eastAsia="zh-CN"/>
        </w:rPr>
        <w:t>2</w:t>
      </w:r>
      <w:r>
        <w:rPr>
          <w:rFonts w:hint="eastAsia" w:ascii="Times New Roman" w:hAnsi="Times New Roman" w:eastAsia="新宋体"/>
          <w:szCs w:val="21"/>
          <w:lang w:eastAsia="zh-CN"/>
        </w:rPr>
        <w:t>.</w:t>
      </w:r>
      <w:r>
        <w:rPr>
          <w:rFonts w:hint="eastAsia" w:ascii="Times New Roman" w:hAnsi="Times New Roman" w:eastAsia="新宋体"/>
          <w:szCs w:val="21"/>
          <w:lang w:val="en-US" w:eastAsia="zh-CN"/>
        </w:rPr>
        <w:t xml:space="preserve"> </w:t>
      </w:r>
      <w:r>
        <w:rPr>
          <w:rFonts w:hint="eastAsia" w:ascii="Times New Roman" w:hAnsi="Times New Roman" w:eastAsia="新宋体"/>
          <w:szCs w:val="21"/>
        </w:rPr>
        <w:t>从小岗破冰、深圳兴涛，到海南弄潮，雄安扬波……四十多年扬帆奋进，改革开放写下震撼人心的东方传奇，让一个古老民族迎来了从站起来、富起来到强起来的伟大飞跃。四十多年波澜壮阔，改革开放成为当代中国最显著的特征、最壮丽的气象，我们比历史上任何时期都更接近、更有信心和能力实现中华民族伟大复兴的目标。这告诉我们：</w:t>
      </w:r>
      <w:r>
        <w:rPr>
          <w:rFonts w:hint="eastAsia" w:ascii="Times New Roman" w:hAnsi="Times New Roman" w:eastAsia="新宋体"/>
          <w:szCs w:val="21"/>
          <w:lang w:eastAsia="zh-CN"/>
        </w:rPr>
        <w:t>（</w:t>
      </w:r>
      <w:r>
        <w:rPr>
          <w:rFonts w:hint="eastAsia" w:ascii="Times New Roman" w:hAnsi="Times New Roman" w:eastAsia="新宋体"/>
          <w:szCs w:val="21"/>
          <w:lang w:val="en-US" w:eastAsia="zh-CN"/>
        </w:rPr>
        <w:t xml:space="preserve">    </w:t>
      </w:r>
      <w:r>
        <w:rPr>
          <w:rFonts w:hint="eastAsia" w:ascii="Times New Roman" w:hAnsi="Times New Roman" w:eastAsia="新宋体"/>
          <w:szCs w:val="21"/>
          <w:lang w:eastAsia="zh-CN"/>
        </w:rPr>
        <w:t>）</w:t>
      </w:r>
    </w:p>
    <w:p>
      <w:pPr>
        <w:spacing w:line="360" w:lineRule="auto"/>
        <w:ind w:firstLine="420" w:firstLineChars="200"/>
        <w:rPr>
          <w:rFonts w:hint="eastAsia" w:ascii="Times New Roman" w:hAnsi="Times New Roman" w:eastAsia="新宋体"/>
          <w:szCs w:val="21"/>
        </w:rPr>
      </w:pPr>
      <w:r>
        <w:rPr>
          <w:rFonts w:hint="eastAsia" w:ascii="Times New Roman" w:hAnsi="Times New Roman" w:eastAsia="新宋体"/>
          <w:szCs w:val="21"/>
        </w:rPr>
        <w:t>①改革开放解放和发展了社会生产力，开启了社会主义现代化建设新时期</w:t>
      </w:r>
    </w:p>
    <w:p>
      <w:pPr>
        <w:spacing w:line="360" w:lineRule="auto"/>
        <w:ind w:firstLine="420" w:firstLineChars="200"/>
        <w:rPr>
          <w:rFonts w:hint="eastAsia" w:ascii="Times New Roman" w:hAnsi="Times New Roman" w:eastAsia="新宋体"/>
          <w:szCs w:val="21"/>
        </w:rPr>
      </w:pPr>
      <w:r>
        <w:rPr>
          <w:rFonts w:hint="eastAsia" w:ascii="Times New Roman" w:hAnsi="Times New Roman" w:eastAsia="新宋体"/>
          <w:szCs w:val="21"/>
        </w:rPr>
        <w:t>②制度优势是中国的最大优势，集中体现了我国国家治理体系和治理能力</w:t>
      </w:r>
      <w:bookmarkStart w:id="0" w:name="_GoBack"/>
      <w:bookmarkEnd w:id="0"/>
    </w:p>
    <w:p>
      <w:pPr>
        <w:spacing w:line="360" w:lineRule="auto"/>
        <w:ind w:firstLine="420" w:firstLineChars="200"/>
        <w:rPr>
          <w:rFonts w:hint="eastAsia" w:ascii="Times New Roman" w:hAnsi="Times New Roman" w:eastAsia="新宋体"/>
          <w:szCs w:val="21"/>
        </w:rPr>
      </w:pPr>
      <w:r>
        <w:rPr>
          <w:rFonts w:hint="eastAsia" w:ascii="Times New Roman" w:hAnsi="Times New Roman" w:eastAsia="新宋体"/>
          <w:szCs w:val="21"/>
        </w:rPr>
        <w:t>③改革开放极大改变了中国的面貌，是党和人民大踏步赶上时代的重要法宝</w:t>
      </w:r>
    </w:p>
    <w:p>
      <w:pPr>
        <w:spacing w:line="360" w:lineRule="auto"/>
        <w:ind w:left="0" w:leftChars="0" w:firstLine="420" w:firstLineChars="200"/>
        <w:rPr>
          <w:rFonts w:hint="eastAsia" w:ascii="Times New Roman" w:hAnsi="Times New Roman" w:eastAsia="新宋体"/>
          <w:szCs w:val="21"/>
        </w:rPr>
      </w:pPr>
      <w:r>
        <w:rPr>
          <w:rFonts w:hint="eastAsia" w:ascii="Times New Roman" w:hAnsi="Times New Roman" w:eastAsia="新宋体"/>
          <w:szCs w:val="21"/>
        </w:rPr>
        <w:t>④全面深化改革开放有利于增强发展活力，为中国式现代化注入不竭动力源泉</w:t>
      </w:r>
    </w:p>
    <w:p>
      <w:pPr>
        <w:spacing w:line="360" w:lineRule="auto"/>
        <w:ind w:firstLine="420" w:firstLineChars="200"/>
        <w:rPr>
          <w:rFonts w:hint="eastAsia" w:ascii="Times New Roman" w:hAnsi="Times New Roman" w:eastAsia="新宋体"/>
          <w:szCs w:val="21"/>
        </w:rPr>
      </w:pPr>
      <w:r>
        <w:rPr>
          <w:rFonts w:hint="eastAsia" w:ascii="Times New Roman" w:hAnsi="Times New Roman" w:eastAsia="新宋体"/>
          <w:szCs w:val="21"/>
        </w:rPr>
        <w:t>A.①②                 B.①④               C.②③                D.③④</w:t>
      </w:r>
    </w:p>
    <w:p>
      <w:pPr>
        <w:spacing w:line="360" w:lineRule="auto"/>
        <w:ind w:left="315"/>
        <w:rPr>
          <w:rFonts w:ascii="Times New Roman" w:hAnsi="Times New Roman" w:eastAsia="新宋体"/>
          <w:color w:val="FF0000"/>
          <w:szCs w:val="21"/>
        </w:rPr>
      </w:pPr>
      <w:r>
        <w:rPr>
          <w:rFonts w:ascii="Times New Roman" w:hAnsi="Times New Roman" w:eastAsia="新宋体"/>
          <w:color w:val="FF0000"/>
          <w:szCs w:val="21"/>
        </w:rPr>
        <w:t>【答案】D</w:t>
      </w:r>
    </w:p>
    <w:p>
      <w:pPr>
        <w:spacing w:line="360" w:lineRule="auto"/>
        <w:ind w:left="315"/>
        <w:rPr>
          <w:rFonts w:ascii="Times New Roman" w:hAnsi="Times New Roman" w:eastAsia="新宋体"/>
          <w:szCs w:val="21"/>
        </w:rPr>
      </w:pPr>
      <w:r>
        <w:rPr>
          <w:rFonts w:hint="eastAsia" w:ascii="Times New Roman" w:hAnsi="Times New Roman" w:eastAsia="新宋体"/>
          <w:color w:val="FF0000"/>
          <w:szCs w:val="21"/>
        </w:rPr>
        <w:t>【详解】①十一届三中全会开启了社会主义现代化建设新时期，①说法错误。②我国国家治理体系和治理能力是中国特色社会主义制度及其执行能力的集中体现，②说法错误。③④改革开放取得的巨大成就告诉我们，改革开放极大改变了中国的面貌，是党和人民大踏步赶上时代的重要法宝，全面深化改革开放有利于增强发展活力，为中国式现代化注入不竭动力源泉，③④符合题意。故本题选D。</w:t>
      </w:r>
    </w:p>
    <w:p>
      <w:pPr>
        <w:spacing w:line="360" w:lineRule="auto"/>
        <w:ind w:left="413" w:leftChars="0" w:hanging="413" w:hangingChars="197"/>
        <w:rPr>
          <w:rFonts w:hint="eastAsia" w:ascii="Times New Roman" w:hAnsi="Times New Roman" w:eastAsia="新宋体"/>
          <w:szCs w:val="21"/>
        </w:rPr>
      </w:pPr>
      <w:r>
        <w:rPr>
          <w:rFonts w:hint="eastAsia" w:ascii="Times New Roman" w:hAnsi="Times New Roman" w:eastAsia="新宋体"/>
          <w:szCs w:val="21"/>
          <w:lang w:val="en-US" w:eastAsia="zh-CN"/>
        </w:rPr>
        <w:t xml:space="preserve"> 13. </w:t>
      </w:r>
      <w:r>
        <w:rPr>
          <w:rFonts w:hint="eastAsia" w:ascii="Times New Roman" w:hAnsi="Times New Roman" w:eastAsia="新宋体"/>
          <w:szCs w:val="21"/>
        </w:rPr>
        <w:t>新时代以来，我国众多重大工程实现跨越式发展，取得系列标志性成果。“嫦娥”探月、“祝融”探火、“羲和”逐日，逐梦苍穹的探索不曾停歇；电缆穿越海底、桥梁跨越大海、公路贯通大漠，征服山海的脚步让天堑变通途。一个个“不可能”变成可能，一道道“未解题”得到破解。这些成就（</w:t>
      </w:r>
      <w:r>
        <w:rPr>
          <w:rFonts w:hint="eastAsia" w:ascii="Times New Roman" w:hAnsi="Times New Roman" w:eastAsia="新宋体"/>
          <w:szCs w:val="21"/>
          <w:lang w:val="en-US" w:eastAsia="zh-CN"/>
        </w:rPr>
        <w:t xml:space="preserve">  </w:t>
      </w:r>
      <w:r>
        <w:rPr>
          <w:rFonts w:hint="eastAsia" w:ascii="Times New Roman" w:hAnsi="Times New Roman" w:eastAsia="新宋体"/>
          <w:szCs w:val="21"/>
        </w:rPr>
        <w:t>   ）</w:t>
      </w:r>
    </w:p>
    <w:p>
      <w:pPr>
        <w:spacing w:line="360" w:lineRule="auto"/>
        <w:ind w:left="418" w:leftChars="199" w:firstLine="4" w:firstLineChars="2"/>
        <w:rPr>
          <w:rFonts w:hint="eastAsia" w:ascii="Times New Roman" w:hAnsi="Times New Roman" w:eastAsia="新宋体"/>
          <w:szCs w:val="21"/>
        </w:rPr>
      </w:pPr>
      <w:r>
        <w:rPr>
          <w:rFonts w:hint="eastAsia" w:ascii="Times New Roman" w:hAnsi="Times New Roman" w:eastAsia="新宋体"/>
          <w:szCs w:val="21"/>
        </w:rPr>
        <w:t>①实现了马克思主义中国化的历史性飞跃</w:t>
      </w:r>
    </w:p>
    <w:p>
      <w:pPr>
        <w:spacing w:line="360" w:lineRule="auto"/>
        <w:ind w:left="418" w:leftChars="199" w:firstLine="4" w:firstLineChars="2"/>
        <w:rPr>
          <w:rFonts w:hint="eastAsia" w:ascii="Times New Roman" w:hAnsi="Times New Roman" w:eastAsia="新宋体"/>
          <w:szCs w:val="21"/>
        </w:rPr>
      </w:pPr>
      <w:r>
        <w:rPr>
          <w:rFonts w:hint="eastAsia" w:ascii="Times New Roman" w:hAnsi="Times New Roman" w:eastAsia="新宋体"/>
          <w:szCs w:val="21"/>
        </w:rPr>
        <w:t>②得益于坚持和发展中国特色社会主义</w:t>
      </w:r>
    </w:p>
    <w:p>
      <w:pPr>
        <w:spacing w:line="360" w:lineRule="auto"/>
        <w:ind w:left="418" w:leftChars="199" w:firstLine="4" w:firstLineChars="2"/>
        <w:rPr>
          <w:rFonts w:hint="eastAsia" w:ascii="Times New Roman" w:hAnsi="Times New Roman" w:eastAsia="新宋体"/>
          <w:szCs w:val="21"/>
        </w:rPr>
      </w:pPr>
      <w:r>
        <w:rPr>
          <w:rFonts w:hint="eastAsia" w:ascii="Times New Roman" w:hAnsi="Times New Roman" w:eastAsia="新宋体"/>
          <w:szCs w:val="21"/>
        </w:rPr>
        <w:t>③实现了我国最为广泛而深刻的社会变革</w:t>
      </w:r>
    </w:p>
    <w:p>
      <w:pPr>
        <w:spacing w:line="360" w:lineRule="auto"/>
        <w:ind w:left="418" w:leftChars="199" w:firstLine="4" w:firstLineChars="2"/>
        <w:rPr>
          <w:rFonts w:hint="eastAsia" w:ascii="Times New Roman" w:hAnsi="Times New Roman" w:eastAsia="新宋体"/>
          <w:szCs w:val="21"/>
        </w:rPr>
      </w:pPr>
      <w:r>
        <w:rPr>
          <w:rFonts w:hint="eastAsia" w:ascii="Times New Roman" w:hAnsi="Times New Roman" w:eastAsia="新宋体"/>
          <w:szCs w:val="21"/>
        </w:rPr>
        <w:t>④有利于推动实现中华民族伟大复兴的中国梦</w:t>
      </w:r>
    </w:p>
    <w:p>
      <w:pPr>
        <w:spacing w:line="360" w:lineRule="auto"/>
        <w:ind w:left="418" w:leftChars="199" w:firstLine="4" w:firstLineChars="2"/>
        <w:rPr>
          <w:rFonts w:hint="eastAsia" w:ascii="Times New Roman" w:hAnsi="Times New Roman" w:eastAsia="新宋体"/>
          <w:szCs w:val="21"/>
        </w:rPr>
      </w:pPr>
      <w:r>
        <w:rPr>
          <w:rFonts w:hint="eastAsia" w:ascii="Times New Roman" w:hAnsi="Times New Roman" w:eastAsia="新宋体"/>
          <w:szCs w:val="21"/>
        </w:rPr>
        <w:t>A．①③</w:t>
      </w:r>
      <w:r>
        <w:rPr>
          <w:rFonts w:hint="eastAsia" w:ascii="Times New Roman" w:hAnsi="Times New Roman" w:eastAsia="新宋体"/>
          <w:szCs w:val="21"/>
        </w:rPr>
        <w:tab/>
      </w:r>
      <w:r>
        <w:rPr>
          <w:rFonts w:hint="eastAsia" w:ascii="Times New Roman" w:hAnsi="Times New Roman" w:eastAsia="新宋体"/>
          <w:szCs w:val="21"/>
        </w:rPr>
        <w:t>B．①④</w:t>
      </w:r>
      <w:r>
        <w:rPr>
          <w:rFonts w:hint="eastAsia" w:ascii="Times New Roman" w:hAnsi="Times New Roman" w:eastAsia="新宋体"/>
          <w:szCs w:val="21"/>
        </w:rPr>
        <w:tab/>
      </w:r>
      <w:r>
        <w:rPr>
          <w:rFonts w:hint="eastAsia" w:ascii="Times New Roman" w:hAnsi="Times New Roman" w:eastAsia="新宋体"/>
          <w:szCs w:val="21"/>
        </w:rPr>
        <w:t>C．②③</w:t>
      </w:r>
      <w:r>
        <w:rPr>
          <w:rFonts w:hint="eastAsia" w:ascii="Times New Roman" w:hAnsi="Times New Roman" w:eastAsia="新宋体"/>
          <w:szCs w:val="21"/>
        </w:rPr>
        <w:tab/>
      </w:r>
      <w:r>
        <w:rPr>
          <w:rFonts w:hint="eastAsia" w:ascii="Times New Roman" w:hAnsi="Times New Roman" w:eastAsia="新宋体"/>
          <w:szCs w:val="21"/>
        </w:rPr>
        <w:t>D．②④</w:t>
      </w:r>
    </w:p>
    <w:p>
      <w:pPr>
        <w:spacing w:line="360" w:lineRule="auto"/>
        <w:ind w:left="420" w:leftChars="0" w:firstLine="0" w:firstLineChars="0"/>
        <w:rPr>
          <w:rFonts w:hint="eastAsia" w:ascii="宋体" w:hAnsi="宋体" w:eastAsia="宋体" w:cs="宋体"/>
          <w:color w:val="FF0000"/>
          <w:szCs w:val="21"/>
        </w:rPr>
      </w:pPr>
      <w:r>
        <w:rPr>
          <w:rFonts w:hint="eastAsia" w:ascii="宋体" w:hAnsi="宋体" w:eastAsia="宋体" w:cs="宋体"/>
          <w:color w:val="FF0000"/>
          <w:szCs w:val="21"/>
        </w:rPr>
        <w:t>【答案】D</w:t>
      </w:r>
    </w:p>
    <w:p>
      <w:pPr>
        <w:spacing w:line="360" w:lineRule="auto"/>
        <w:ind w:left="420" w:leftChars="0" w:firstLine="0" w:firstLineChars="0"/>
        <w:rPr>
          <w:rFonts w:ascii="Times New Roman" w:hAnsi="Times New Roman" w:eastAsia="新宋体"/>
          <w:color w:val="FF0000"/>
          <w:szCs w:val="21"/>
        </w:rPr>
      </w:pPr>
      <w:r>
        <w:rPr>
          <w:rFonts w:ascii="Times New Roman" w:hAnsi="Times New Roman" w:eastAsia="新宋体"/>
          <w:color w:val="FF0000"/>
          <w:szCs w:val="21"/>
        </w:rPr>
        <w:t>【详解</w:t>
      </w:r>
      <w:r>
        <w:rPr>
          <w:rFonts w:hint="eastAsia" w:ascii="宋体" w:hAnsi="宋体" w:eastAsia="宋体" w:cs="宋体"/>
          <w:color w:val="FF0000"/>
          <w:szCs w:val="21"/>
        </w:rPr>
        <w:t>】①：马克思主义中国化的</w:t>
      </w:r>
      <w:r>
        <w:rPr>
          <w:rFonts w:hint="eastAsia" w:ascii="宋体" w:hAnsi="宋体" w:cs="宋体"/>
          <w:color w:val="FF0000"/>
          <w:szCs w:val="21"/>
          <w:lang w:val="en-US" w:eastAsia="zh-CN"/>
        </w:rPr>
        <w:t>两</w:t>
      </w:r>
      <w:r>
        <w:rPr>
          <w:rFonts w:hint="eastAsia" w:ascii="宋体" w:hAnsi="宋体" w:eastAsia="宋体" w:cs="宋体"/>
          <w:color w:val="FF0000"/>
          <w:szCs w:val="21"/>
        </w:rPr>
        <w:t>次历史性飞跃：毛泽东思想是马克思主义中国化的第一次历史性飞跃；中国特色社会主义理论体系实现了马克思主义中国化</w:t>
      </w:r>
      <w:r>
        <w:rPr>
          <w:rFonts w:hint="eastAsia" w:ascii="宋体" w:hAnsi="宋体" w:cs="宋体"/>
          <w:color w:val="FF0000"/>
          <w:szCs w:val="21"/>
          <w:lang w:val="en-US" w:eastAsia="zh-CN"/>
        </w:rPr>
        <w:t>第二次</w:t>
      </w:r>
      <w:r>
        <w:rPr>
          <w:rFonts w:hint="eastAsia" w:ascii="宋体" w:hAnsi="宋体" w:eastAsia="宋体" w:cs="宋体"/>
          <w:color w:val="FF0000"/>
          <w:szCs w:val="21"/>
        </w:rPr>
        <w:t>飞跃</w:t>
      </w:r>
      <w:r>
        <w:rPr>
          <w:rFonts w:hint="eastAsia" w:ascii="宋体" w:hAnsi="宋体" w:cs="宋体"/>
          <w:color w:val="FF0000"/>
          <w:szCs w:val="21"/>
          <w:lang w:eastAsia="zh-CN"/>
        </w:rPr>
        <w:t>。</w:t>
      </w:r>
      <w:r>
        <w:rPr>
          <w:rFonts w:hint="eastAsia" w:ascii="宋体" w:hAnsi="宋体" w:eastAsia="宋体" w:cs="宋体"/>
          <w:color w:val="FF0000"/>
          <w:szCs w:val="21"/>
        </w:rPr>
        <w:t>新时代以来我国众多重大工程建设实现跨越式发展是贯彻落实习近平新时代中国特色社会主义思想的具体结果，故①不选。②：改革开放以来，我们取得一切成绩和进步的根本原因，归结起来就是：开辟了中国特色社会主义道路，形成了中国特色社会主义理论体系，确立了中国特色社会主义制度，发展了中国特色社会主义文化。新时代以来我国众多重大工程实</w:t>
      </w:r>
      <w:r>
        <w:rPr>
          <w:rFonts w:ascii="Times New Roman" w:hAnsi="Times New Roman" w:eastAsia="新宋体"/>
          <w:color w:val="FF0000"/>
          <w:szCs w:val="21"/>
        </w:rPr>
        <w:t>现跨越式发展，正是得益于坚持和发展中国特色社会主义，故</w:t>
      </w:r>
      <w:r>
        <w:rPr>
          <w:rFonts w:hint="eastAsia" w:ascii="宋体" w:hAnsi="宋体" w:cs="宋体"/>
          <w:color w:val="FF0000"/>
          <w:szCs w:val="21"/>
        </w:rPr>
        <w:t>②</w:t>
      </w:r>
      <w:r>
        <w:rPr>
          <w:rFonts w:ascii="Times New Roman" w:hAnsi="Times New Roman" w:eastAsia="新宋体"/>
          <w:color w:val="FF0000"/>
          <w:szCs w:val="21"/>
        </w:rPr>
        <w:t>入选。</w:t>
      </w:r>
      <w:r>
        <w:rPr>
          <w:rFonts w:hint="eastAsia" w:ascii="宋体" w:hAnsi="宋体" w:cs="宋体"/>
          <w:color w:val="FF0000"/>
          <w:szCs w:val="21"/>
        </w:rPr>
        <w:t>③</w:t>
      </w:r>
      <w:r>
        <w:rPr>
          <w:rFonts w:ascii="Times New Roman" w:hAnsi="Times New Roman" w:eastAsia="新宋体"/>
          <w:color w:val="FF0000"/>
          <w:szCs w:val="21"/>
        </w:rPr>
        <w:t>：社会主义制度在中国的确立是中华民族有史以来最为广泛而深刻的社会变革，故</w:t>
      </w:r>
      <w:r>
        <w:rPr>
          <w:rFonts w:hint="eastAsia" w:ascii="宋体" w:hAnsi="宋体" w:cs="宋体"/>
          <w:color w:val="FF0000"/>
          <w:szCs w:val="21"/>
        </w:rPr>
        <w:t>③</w:t>
      </w:r>
      <w:r>
        <w:rPr>
          <w:rFonts w:ascii="Times New Roman" w:hAnsi="Times New Roman" w:eastAsia="新宋体"/>
          <w:color w:val="FF0000"/>
          <w:szCs w:val="21"/>
        </w:rPr>
        <w:t>不符合题意。</w:t>
      </w:r>
      <w:r>
        <w:rPr>
          <w:rFonts w:hint="eastAsia" w:ascii="宋体" w:hAnsi="宋体" w:cs="宋体"/>
          <w:color w:val="FF0000"/>
          <w:szCs w:val="21"/>
        </w:rPr>
        <w:t>④</w:t>
      </w:r>
      <w:r>
        <w:rPr>
          <w:rFonts w:ascii="Times New Roman" w:hAnsi="Times New Roman" w:eastAsia="新宋体"/>
          <w:color w:val="FF0000"/>
          <w:szCs w:val="21"/>
        </w:rPr>
        <w:t>：中国梦的本质是国家富强、民族振兴、人民幸福。新时代以来我国众多重大工程实现跨越式发展，表明我国科技水平和制造能力的大幅跃升，这有利于建设富强民主文明和谐美丽的社会主义现代化强国、让中华民族更加坚强有力地自立于世界民族之林、不断满足人民美好生活需要，故</w:t>
      </w:r>
      <w:r>
        <w:rPr>
          <w:rFonts w:hint="eastAsia" w:ascii="宋体" w:hAnsi="宋体" w:cs="宋体"/>
          <w:color w:val="FF0000"/>
          <w:szCs w:val="21"/>
        </w:rPr>
        <w:t>④</w:t>
      </w:r>
      <w:r>
        <w:rPr>
          <w:rFonts w:ascii="Times New Roman" w:hAnsi="Times New Roman" w:eastAsia="新宋体"/>
          <w:color w:val="FF0000"/>
          <w:szCs w:val="21"/>
        </w:rPr>
        <w:t>符合题意。故本题选D。</w:t>
      </w:r>
    </w:p>
    <w:p>
      <w:pPr>
        <w:numPr>
          <w:ilvl w:val="0"/>
          <w:numId w:val="1"/>
        </w:numPr>
        <w:spacing w:line="360" w:lineRule="auto"/>
        <w:ind w:left="420" w:leftChars="100" w:hanging="210" w:hangingChars="10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2023年 12月，“新质生产力”入选《咬文嚼字》编辑部“2023年十大流行语”。新质生产力是代表新技术、创造新价值、适应新产业、重塑新动能的新型生产力，“新质生产力”，起点是“新”，关键在“质”，落脚于“生产力”。加快形成新质生产力，要：（   ）</w:t>
      </w:r>
    </w:p>
    <w:p>
      <w:pPr>
        <w:spacing w:line="360" w:lineRule="auto"/>
        <w:ind w:left="412" w:leftChars="196" w:firstLine="7" w:firstLineChars="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①建设现代化产业体系，夯实新质生产力发展的产业基础</w:t>
      </w:r>
    </w:p>
    <w:p>
      <w:pPr>
        <w:spacing w:line="360" w:lineRule="auto"/>
        <w:ind w:left="412" w:leftChars="196" w:firstLine="7" w:firstLineChars="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②建设高标准市场体系，扩大资源使用规模、促进创新要素自由流动</w:t>
      </w:r>
    </w:p>
    <w:p>
      <w:pPr>
        <w:spacing w:line="360" w:lineRule="auto"/>
        <w:ind w:left="412" w:leftChars="196" w:firstLine="7" w:firstLineChars="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③壮大战略性新兴产业和未来产业，逐步淘汰传统产业产能</w:t>
      </w:r>
    </w:p>
    <w:p>
      <w:pPr>
        <w:spacing w:line="360" w:lineRule="auto"/>
        <w:ind w:left="412" w:leftChars="196" w:firstLine="7" w:firstLineChars="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④激活数据要素潜能，抓紧抓实实现新型工业化这个关键任务</w:t>
      </w:r>
    </w:p>
    <w:p>
      <w:pPr>
        <w:spacing w:line="360" w:lineRule="auto"/>
        <w:ind w:left="412" w:leftChars="196" w:firstLine="7" w:firstLineChars="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A.①②             B.①④             C.②③              D.③④</w:t>
      </w:r>
    </w:p>
    <w:p>
      <w:pPr>
        <w:spacing w:line="360" w:lineRule="auto"/>
        <w:ind w:left="420" w:leftChars="0" w:firstLine="0" w:firstLineChars="0"/>
        <w:rPr>
          <w:rFonts w:hint="eastAsia" w:ascii="宋体" w:hAnsi="宋体" w:cs="宋体"/>
          <w:color w:val="FF0000"/>
          <w:szCs w:val="21"/>
          <w:lang w:val="en-US" w:eastAsia="zh-CN"/>
        </w:rPr>
      </w:pPr>
      <w:r>
        <w:rPr>
          <w:rFonts w:hint="eastAsia" w:ascii="宋体" w:hAnsi="宋体" w:eastAsia="宋体" w:cs="宋体"/>
          <w:color w:val="FF0000"/>
          <w:szCs w:val="21"/>
        </w:rPr>
        <w:t>【答案】</w:t>
      </w:r>
      <w:r>
        <w:rPr>
          <w:rFonts w:hint="eastAsia" w:ascii="宋体" w:hAnsi="宋体" w:cs="宋体"/>
          <w:color w:val="FF0000"/>
          <w:szCs w:val="21"/>
          <w:lang w:val="en-US" w:eastAsia="zh-CN"/>
        </w:rPr>
        <w:t>B</w:t>
      </w:r>
    </w:p>
    <w:p>
      <w:pPr>
        <w:spacing w:line="360" w:lineRule="auto"/>
        <w:ind w:left="412" w:leftChars="196" w:firstLine="7" w:firstLineChars="0"/>
        <w:rPr>
          <w:rFonts w:hint="eastAsia" w:ascii="Times New Roman" w:hAnsi="Times New Roman" w:eastAsia="新宋体"/>
          <w:color w:val="FF0000"/>
          <w:szCs w:val="21"/>
          <w:lang w:val="en-US" w:eastAsia="zh-CN"/>
        </w:rPr>
      </w:pPr>
      <w:r>
        <w:rPr>
          <w:rFonts w:ascii="Times New Roman" w:hAnsi="Times New Roman" w:eastAsia="新宋体"/>
          <w:color w:val="FF0000"/>
          <w:szCs w:val="21"/>
        </w:rPr>
        <w:t>【详解</w:t>
      </w:r>
      <w:r>
        <w:rPr>
          <w:rFonts w:hint="eastAsia" w:ascii="宋体" w:hAnsi="宋体" w:eastAsia="宋体" w:cs="宋体"/>
          <w:color w:val="FF0000"/>
          <w:szCs w:val="21"/>
        </w:rPr>
        <w:t>】</w:t>
      </w:r>
      <w:r>
        <w:rPr>
          <w:rFonts w:hint="eastAsia" w:ascii="Times New Roman" w:hAnsi="Times New Roman" w:eastAsia="新宋体"/>
          <w:color w:val="FF0000"/>
          <w:szCs w:val="21"/>
          <w:lang w:val="en-US" w:eastAsia="zh-CN"/>
        </w:rPr>
        <w:t>新质生产力是代表新技术、创造新价值、适应新产业、重塑新动能的新型生产力，加快形成新质生产力，需要建设现代化产业体系，激活数据要素潜能，①④符合题意；②扩大资源使用规模，一味追逐数量，不符合高质量发展的要求，故不选；③  “逐步淘汰传统产业产能</w:t>
      </w:r>
    </w:p>
    <w:p>
      <w:pPr>
        <w:spacing w:line="360" w:lineRule="auto"/>
        <w:ind w:left="412" w:leftChars="196" w:firstLine="7" w:firstLineChars="0"/>
        <w:rPr>
          <w:rFonts w:hint="default" w:ascii="Times New Roman" w:hAnsi="Times New Roman" w:eastAsia="新宋体"/>
          <w:color w:val="FF0000"/>
          <w:szCs w:val="21"/>
          <w:lang w:val="en-US" w:eastAsia="zh-CN"/>
        </w:rPr>
      </w:pPr>
      <w:r>
        <w:rPr>
          <w:rFonts w:hint="eastAsia" w:ascii="Times New Roman" w:hAnsi="Times New Roman" w:eastAsia="新宋体"/>
          <w:color w:val="FF0000"/>
          <w:szCs w:val="21"/>
          <w:lang w:val="en-US" w:eastAsia="zh-CN"/>
        </w:rPr>
        <w:t>”说法不合适，发展新质生产力，壮大战略性新兴产业和未来产业，传统产业转型升级以适应创新引领科技赋能的要求。</w:t>
      </w:r>
      <w:r>
        <w:rPr>
          <w:rFonts w:ascii="Times New Roman" w:hAnsi="Times New Roman" w:eastAsia="新宋体"/>
          <w:color w:val="FF0000"/>
          <w:szCs w:val="21"/>
        </w:rPr>
        <w:t>故本题选</w:t>
      </w:r>
      <w:r>
        <w:rPr>
          <w:rFonts w:hint="eastAsia" w:ascii="Times New Roman" w:hAnsi="Times New Roman" w:eastAsia="新宋体"/>
          <w:color w:val="FF0000"/>
          <w:szCs w:val="21"/>
          <w:lang w:val="en-US" w:eastAsia="zh-CN"/>
        </w:rPr>
        <w:t>B</w:t>
      </w:r>
      <w:r>
        <w:rPr>
          <w:rFonts w:ascii="Times New Roman" w:hAnsi="Times New Roman" w:eastAsia="新宋体"/>
          <w:color w:val="FF0000"/>
          <w:szCs w:val="21"/>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100" w:hanging="210" w:hangingChars="10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2024年国务院政府工作报告提出，要坚持以人民为中心的发展思想，履行好保基本、兜底线职责，多措并举稳就业促增收、加强社会保障和服务。上述民生政策效应传导路径正确的是：</w:t>
      </w:r>
    </w:p>
    <w:p>
      <w:pPr>
        <w:spacing w:line="360" w:lineRule="auto"/>
        <w:ind w:left="420" w:leftChars="200" w:firstLine="0" w:firstLineChars="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①提高涉企就业和社保补贴→降低企业用工成本→稳定企业就业岗位供应</w:t>
      </w:r>
    </w:p>
    <w:p>
      <w:pPr>
        <w:spacing w:line="360" w:lineRule="auto"/>
        <w:ind w:left="420" w:leftChars="200" w:firstLine="0" w:firstLineChars="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②提高基础养老金最低标准→增加居民初次分配收入→激发银发经济活力</w:t>
      </w:r>
    </w:p>
    <w:p>
      <w:pPr>
        <w:spacing w:line="360" w:lineRule="auto"/>
        <w:ind w:left="420" w:leftChars="200" w:firstLine="0" w:firstLineChars="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③多渠道增加托育服务供给→提高家庭生育意愿→确保人口长期均衡发展</w:t>
      </w:r>
    </w:p>
    <w:p>
      <w:pPr>
        <w:spacing w:line="360" w:lineRule="auto"/>
        <w:ind w:firstLine="420" w:firstLineChars="20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④健全社会救助体系→织密扎牢</w:t>
      </w:r>
      <w:r>
        <w:rPr>
          <w:rFonts w:hint="eastAsia"/>
        </w:rPr>
        <w:t>民</w:t>
      </w:r>
      <w:r>
        <w:rPr>
          <w:rFonts w:hint="eastAsia" w:ascii="Times New Roman" w:hAnsi="Times New Roman" w:eastAsia="新宋体"/>
          <w:szCs w:val="21"/>
          <w:lang w:val="en-US" w:eastAsia="zh-CN"/>
        </w:rPr>
        <w:t>生兜底保障安全网→维护社会公平正义</w:t>
      </w:r>
    </w:p>
    <w:p>
      <w:pPr>
        <w:spacing w:line="360" w:lineRule="auto"/>
        <w:ind w:left="420" w:leftChars="200" w:firstLine="0" w:firstLineChars="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A.①②             B.①④            C.②③              D.③④</w:t>
      </w:r>
    </w:p>
    <w:p>
      <w:pPr>
        <w:spacing w:line="360" w:lineRule="auto"/>
        <w:ind w:left="420" w:leftChars="0" w:firstLine="0" w:firstLineChars="0"/>
        <w:rPr>
          <w:rFonts w:hint="eastAsia" w:ascii="宋体" w:hAnsi="宋体" w:cs="宋体"/>
          <w:color w:val="FF0000"/>
          <w:szCs w:val="21"/>
          <w:lang w:val="en-US" w:eastAsia="zh-CN"/>
        </w:rPr>
      </w:pPr>
      <w:r>
        <w:rPr>
          <w:rFonts w:hint="eastAsia" w:ascii="宋体" w:hAnsi="宋体" w:eastAsia="宋体" w:cs="宋体"/>
          <w:color w:val="FF0000"/>
          <w:szCs w:val="21"/>
        </w:rPr>
        <w:t>【答案】</w:t>
      </w:r>
      <w:r>
        <w:rPr>
          <w:rFonts w:hint="eastAsia" w:ascii="宋体" w:hAnsi="宋体" w:cs="宋体"/>
          <w:color w:val="FF0000"/>
          <w:szCs w:val="21"/>
          <w:lang w:val="en-US" w:eastAsia="zh-CN"/>
        </w:rPr>
        <w:t>B</w:t>
      </w:r>
    </w:p>
    <w:p>
      <w:pPr>
        <w:spacing w:line="360" w:lineRule="auto"/>
        <w:ind w:left="412" w:leftChars="196" w:firstLine="7" w:firstLineChars="0"/>
        <w:rPr>
          <w:rFonts w:hint="eastAsia" w:ascii="Times New Roman" w:hAnsi="Times New Roman" w:eastAsia="新宋体"/>
          <w:color w:val="FF0000"/>
          <w:szCs w:val="21"/>
        </w:rPr>
      </w:pPr>
      <w:r>
        <w:rPr>
          <w:rFonts w:ascii="Times New Roman" w:hAnsi="Times New Roman" w:eastAsia="新宋体"/>
          <w:color w:val="FF0000"/>
          <w:szCs w:val="21"/>
        </w:rPr>
        <w:t>【详解</w:t>
      </w:r>
      <w:r>
        <w:rPr>
          <w:rFonts w:hint="eastAsia" w:ascii="Times New Roman" w:hAnsi="Times New Roman" w:eastAsia="新宋体"/>
          <w:color w:val="FF0000"/>
          <w:szCs w:val="21"/>
        </w:rPr>
        <w:t>】本题以2024年国务院政府工作报告关于民生政策的有关内容为背景，考查考生运用经济发展与社会进步的有关知识探究和分析问题的能力。社会保险费一般由国家、用人单位和被保人三方共同承担，推进企业吸纳就业社会保险补贴，可降低企业用工成本，促进用人单位稳定岗位、扩大就业，选项①推导正确。社会救助是社会保障体系中的兜底性、基础性制度安排，关乎困难群众幸福冷暖，关乎社会公平正义，选项④推导正确。基础养老金最低标准属于再分配，选项②解读错误。多渠道增加托育服务供给可提高家庭生育意愿，促进人口长期均衡发展，“确保”一词夸大了其作用，选项③推导不严谨。综上，本题正确答案为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100" w:hanging="210" w:hangingChars="10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2024年1月19日，某省公安厅在全省部署开展冬春社会治安打击整治专项行动，把打击锋芒对准人民群众反映强烈、深恶痛绝的涉黑涉恶、“盗抢骗”“黄赌毒”及电信网络诈骗等突出违法犯罪，行动开展以来共破获刑事案件2300余起，抓获犯罪嫌疑人2700余人。该省公安厅此举有利于：</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①巩固我国人民民主专政的国家政权          ②化解人民内部矛盾，保障人民权益</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③发扬人民民主，诠释民主的真实性          ④彰显国家维护社会稳定的对内职能</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A.①②             B.①④           C.②③              D.③④</w:t>
      </w:r>
    </w:p>
    <w:p>
      <w:pPr>
        <w:spacing w:line="360" w:lineRule="auto"/>
        <w:ind w:left="420" w:leftChars="0" w:firstLine="0" w:firstLineChars="0"/>
        <w:rPr>
          <w:rFonts w:hint="eastAsia" w:ascii="宋体" w:hAnsi="宋体" w:cs="宋体"/>
          <w:color w:val="FF0000"/>
          <w:szCs w:val="21"/>
          <w:lang w:val="en-US" w:eastAsia="zh-CN"/>
        </w:rPr>
      </w:pPr>
      <w:r>
        <w:rPr>
          <w:rFonts w:hint="eastAsia" w:ascii="宋体" w:hAnsi="宋体" w:eastAsia="宋体" w:cs="宋体"/>
          <w:color w:val="FF0000"/>
          <w:szCs w:val="21"/>
        </w:rPr>
        <w:t>【答案】</w:t>
      </w:r>
      <w:r>
        <w:rPr>
          <w:rFonts w:hint="eastAsia" w:ascii="宋体" w:hAnsi="宋体" w:cs="宋体"/>
          <w:color w:val="FF0000"/>
          <w:szCs w:val="21"/>
          <w:lang w:val="en-US" w:eastAsia="zh-CN"/>
        </w:rPr>
        <w:t>B</w:t>
      </w:r>
    </w:p>
    <w:p>
      <w:pPr>
        <w:spacing w:line="360" w:lineRule="auto"/>
        <w:ind w:left="412" w:leftChars="196" w:firstLine="7" w:firstLineChars="0"/>
        <w:rPr>
          <w:rFonts w:hint="eastAsia" w:ascii="Times New Roman" w:hAnsi="Times New Roman" w:eastAsia="新宋体"/>
          <w:color w:val="FF0000"/>
          <w:szCs w:val="21"/>
        </w:rPr>
      </w:pPr>
      <w:r>
        <w:rPr>
          <w:rFonts w:ascii="Times New Roman" w:hAnsi="Times New Roman" w:eastAsia="新宋体"/>
          <w:color w:val="FF0000"/>
          <w:szCs w:val="21"/>
        </w:rPr>
        <w:t>【详解</w:t>
      </w:r>
      <w:r>
        <w:rPr>
          <w:rFonts w:hint="eastAsia" w:ascii="Times New Roman" w:hAnsi="Times New Roman" w:eastAsia="新宋体"/>
          <w:color w:val="FF0000"/>
          <w:szCs w:val="21"/>
        </w:rPr>
        <w:t>】该省公安厅严厉打击人民群众反映强烈、深恶痛绝的各类突出违法犯罪活动，破获刑事案件，有利于彰显国家履行维护社会稳定的职能，坚持人民民主专政，①④符合题意；对违法犯罪刑事案件的处理，解决的是敌我矛盾，并不是化解人民内部矛盾，②不选；材料未涉及发扬人民民主，③不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100" w:hanging="210" w:hangingChars="10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某区开展区政协委员工作站建设，累计建有10种形式、44个政协委员工作站。委员们在工作站开展学习宣传、联系界别群众、反映社情民意、助力地区发展、参与基层协商、服务群众诉求，推动解决社区卫生服务站不足、生活便民设施配套差、小区停车难等群众关心的各类问题。可见，政协委员工作站的设立：</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①搭建了持续增进人民福祉的桥梁           ②推动了人民政协工作向基层延伸</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③完善了人民政协机构的组织形式           ④将提升政协进行政治协商的效能</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A.①②             B.①③              C.③④             D.②④</w:t>
      </w:r>
    </w:p>
    <w:p>
      <w:pPr>
        <w:spacing w:line="360" w:lineRule="auto"/>
        <w:ind w:left="420" w:leftChars="0" w:firstLine="0" w:firstLineChars="0"/>
        <w:rPr>
          <w:rFonts w:hint="eastAsia" w:ascii="宋体" w:hAnsi="宋体" w:cs="宋体"/>
          <w:color w:val="FF0000"/>
          <w:szCs w:val="21"/>
          <w:lang w:val="en-US" w:eastAsia="zh-CN"/>
        </w:rPr>
      </w:pPr>
      <w:r>
        <w:rPr>
          <w:rFonts w:hint="eastAsia" w:ascii="宋体" w:hAnsi="宋体" w:eastAsia="宋体" w:cs="宋体"/>
          <w:color w:val="FF0000"/>
          <w:szCs w:val="21"/>
        </w:rPr>
        <w:t>【答案】</w:t>
      </w:r>
      <w:r>
        <w:rPr>
          <w:rFonts w:hint="eastAsia" w:ascii="宋体" w:hAnsi="宋体" w:cs="宋体"/>
          <w:color w:val="FF0000"/>
          <w:szCs w:val="21"/>
          <w:lang w:val="en-US" w:eastAsia="zh-CN"/>
        </w:rPr>
        <w:t>A</w:t>
      </w:r>
    </w:p>
    <w:p>
      <w:pPr>
        <w:spacing w:line="360" w:lineRule="auto"/>
        <w:ind w:left="412" w:leftChars="196" w:firstLine="7" w:firstLineChars="0"/>
        <w:rPr>
          <w:rFonts w:hint="eastAsia" w:ascii="Times New Roman" w:hAnsi="Times New Roman" w:eastAsia="新宋体"/>
          <w:color w:val="FF0000"/>
          <w:szCs w:val="21"/>
        </w:rPr>
      </w:pPr>
      <w:r>
        <w:rPr>
          <w:rFonts w:ascii="Times New Roman" w:hAnsi="Times New Roman" w:eastAsia="新宋体"/>
          <w:color w:val="FF0000"/>
          <w:szCs w:val="21"/>
        </w:rPr>
        <w:t>【详解</w:t>
      </w:r>
      <w:r>
        <w:rPr>
          <w:rFonts w:hint="eastAsia" w:ascii="Times New Roman" w:hAnsi="Times New Roman" w:eastAsia="新宋体"/>
          <w:color w:val="FF0000"/>
          <w:szCs w:val="21"/>
        </w:rPr>
        <w:t>】政协委员通过政协委员工作站解决了众多民生问题，有利于增进人民福祉，①符合题意；政协委员工作站设立在人民中间，反映社情民意、参与基层协商，推动了人民政协工作向基层延伸，②符合题意；政协委员工作站不是政协的组织形式，③不选；材料没有体现政治协商职能，④不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100" w:hanging="210" w:hangingChars="10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近期，由我国科学家主导的陆生脊椎动物基因组学团队，应用基因组和化石数据针对现代鸟类的起源研究取得了阶段性成果。现代鸟类的起源可以追溯到恐龙时代，它的演化是一个自然选择逐渐变化的过程。这一发现不仅打破了现代鸟类是恐龙灭绝后才快速演化产生的传统认知，也进一步支持了达尔文经典的物种演化渐变理论。这验证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①真理是具体的、有条件的，有其适用的范围   ②科研工作总会受到一定社会历史条件制约</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③科学研究推动着人类的认识无限接近真理     ④认识的真理性可以通过科学实验获得检验</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A.①③              B.①④           C.②③               D.②④</w:t>
      </w:r>
    </w:p>
    <w:p>
      <w:pPr>
        <w:spacing w:line="360" w:lineRule="auto"/>
        <w:ind w:left="420" w:leftChars="0" w:firstLine="0" w:firstLineChars="0"/>
        <w:rPr>
          <w:rFonts w:hint="eastAsia" w:ascii="宋体" w:hAnsi="宋体" w:cs="宋体"/>
          <w:color w:val="FF0000"/>
          <w:szCs w:val="21"/>
          <w:lang w:val="en-US" w:eastAsia="zh-CN"/>
        </w:rPr>
      </w:pPr>
      <w:r>
        <w:rPr>
          <w:rFonts w:hint="eastAsia" w:ascii="宋体" w:hAnsi="宋体" w:eastAsia="宋体" w:cs="宋体"/>
          <w:color w:val="FF0000"/>
          <w:szCs w:val="21"/>
        </w:rPr>
        <w:t>【答案】</w:t>
      </w:r>
      <w:r>
        <w:rPr>
          <w:rFonts w:hint="eastAsia" w:ascii="宋体" w:hAnsi="宋体" w:cs="宋体"/>
          <w:color w:val="FF0000"/>
          <w:szCs w:val="21"/>
          <w:lang w:val="en-US" w:eastAsia="zh-CN"/>
        </w:rPr>
        <w:t>D</w:t>
      </w:r>
    </w:p>
    <w:p>
      <w:pPr>
        <w:spacing w:line="360" w:lineRule="auto"/>
        <w:ind w:left="412" w:leftChars="196" w:firstLine="7" w:firstLineChars="0"/>
        <w:rPr>
          <w:rFonts w:hint="eastAsia" w:ascii="Times New Roman" w:hAnsi="Times New Roman" w:eastAsia="新宋体"/>
          <w:color w:val="FF0000"/>
          <w:szCs w:val="21"/>
        </w:rPr>
      </w:pPr>
      <w:r>
        <w:rPr>
          <w:rFonts w:ascii="Times New Roman" w:hAnsi="Times New Roman" w:eastAsia="新宋体"/>
          <w:color w:val="FF0000"/>
          <w:szCs w:val="21"/>
        </w:rPr>
        <w:t>【详解</w:t>
      </w:r>
      <w:r>
        <w:rPr>
          <w:rFonts w:hint="eastAsia" w:ascii="Times New Roman" w:hAnsi="Times New Roman" w:eastAsia="新宋体"/>
          <w:color w:val="FF0000"/>
          <w:szCs w:val="21"/>
        </w:rPr>
        <w:t>】②④近期，由我国科学家主导的陆生脊椎动物基因组学团队，应用基因组和化石数据针对现代鸟类的起源研究取得了阶段性成果，这一发现打破了现代鸟类是恐龙灭绝后才快速演化产生的传统认知，这说明科研工作总会受到一定社会历史条件制约；这一发现也进一步支持了达尔文经典的物种演化渐变理论，这说明认识的真理性可以通过科学实验获得检验，②④符合题意。①材料未涉及真理是具体的、有条件的，①不符合题意。③“无限接近真理”的说法属于不可知论，真理是可以被认识的，③说法错误。故本题选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100" w:hanging="210" w:hangingChars="10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中国画非常重视造型，讲究“是而非是”，即“形似”与“神似”问题。魏晋时期画家顾恺之提出“以形写神”与“迁想妙得”的美学命题；清代画家邹一桂认为，“未有形不似反得其神者”；近现代国画家黄宾虹说：“绝似物象者与绝不似物象者，皆欺世盗名之画，惟绝似又绝不似于物象者，此乃真画”……对“形似”与“神似”关系认识正确的是：</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①“形似”是“神似”的基础，都是对原型的创造</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②“形似”与“神似”相统一，是画家追求的目标</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③“形似”与“神似”的斗争，推动着绘画的进步</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④“形似”寓于“神似”之中，形神兼备方为精品</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A.①②               B.①③            C.②④               D.③④</w:t>
      </w:r>
    </w:p>
    <w:p>
      <w:pPr>
        <w:spacing w:line="360" w:lineRule="auto"/>
        <w:ind w:left="420" w:leftChars="0" w:firstLine="0" w:firstLineChars="0"/>
        <w:rPr>
          <w:rFonts w:hint="eastAsia" w:ascii="宋体" w:hAnsi="宋体" w:cs="宋体"/>
          <w:color w:val="FF0000"/>
          <w:szCs w:val="21"/>
          <w:lang w:val="en-US" w:eastAsia="zh-CN"/>
        </w:rPr>
      </w:pPr>
      <w:r>
        <w:rPr>
          <w:rFonts w:hint="eastAsia" w:ascii="宋体" w:hAnsi="宋体" w:eastAsia="宋体" w:cs="宋体"/>
          <w:color w:val="FF0000"/>
          <w:szCs w:val="21"/>
        </w:rPr>
        <w:t>【答案】</w:t>
      </w:r>
      <w:r>
        <w:rPr>
          <w:rFonts w:hint="eastAsia" w:ascii="宋体" w:hAnsi="宋体" w:cs="宋体"/>
          <w:color w:val="FF0000"/>
          <w:szCs w:val="21"/>
          <w:lang w:val="en-US" w:eastAsia="zh-CN"/>
        </w:rPr>
        <w:t>A</w:t>
      </w:r>
    </w:p>
    <w:p>
      <w:pPr>
        <w:spacing w:line="360" w:lineRule="auto"/>
        <w:ind w:left="412" w:leftChars="196" w:firstLine="7" w:firstLineChars="0"/>
        <w:rPr>
          <w:rFonts w:hint="eastAsia" w:ascii="Times New Roman" w:hAnsi="Times New Roman" w:eastAsia="新宋体"/>
          <w:color w:val="FF0000"/>
          <w:szCs w:val="21"/>
        </w:rPr>
      </w:pPr>
      <w:r>
        <w:rPr>
          <w:rFonts w:ascii="Times New Roman" w:hAnsi="Times New Roman" w:eastAsia="新宋体"/>
          <w:color w:val="FF0000"/>
          <w:szCs w:val="21"/>
        </w:rPr>
        <w:t>【详解</w:t>
      </w:r>
      <w:r>
        <w:rPr>
          <w:rFonts w:hint="eastAsia" w:ascii="Times New Roman" w:hAnsi="Times New Roman" w:eastAsia="新宋体"/>
          <w:color w:val="FF0000"/>
          <w:szCs w:val="21"/>
        </w:rPr>
        <w:t>】①材料中“以形写神”、“未有形不似反得其神者”、“绝似物象者与绝不似物象者，皆欺世盗名之画，惟绝似又绝不似于物象者，此乃真画”，这说明“形似”是“神似”的基础和前提，神似是更高追求和更高阶段，都是对原型的创造，①符合题意。②“形似”和“神似”的关系是相辅相成、相互依存的，是画家追求的目标，只有两者的统一，才能够构成一幅完整的中国画作品，②符合题意。③“形似”与“神似”的对立统一推动着绘画的进步，③说法错误。④形似是指两个事物在外形上看起来相似，但并非同一物种，指矛盾的特殊性；神似则是指两个事物在内在特征上具有相似性，指矛盾的普遍性。“神似”寓于“形似”之中，形神兼备方为精品，④说法错误。故本题选A。</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100" w:hanging="210" w:hangingChars="10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近年来，随着各地积极探索文化惠民新模式，加大向乡村剧团提供政策支持、组织专业培训、举办各类活动等扶持力度，山东吕剧、湖南本地汉戏、地花鼓等地方小戏从乡村到城镇、从田间到剧场，逐渐走出乡土，城乡文艺交融呈现出一派活泼景象。送戏进城：</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①旨在推进城乡文化产业发展模式的创新     ②有利于推动城乡文艺在交流互鉴中趋向同一</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③为乡村全面振兴注入了文化发展新动能     ④为中华传统戏曲文化创新发展提供了新机遇</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A.①②              B.①③           C.②④               D.③④</w:t>
      </w:r>
    </w:p>
    <w:p>
      <w:pPr>
        <w:spacing w:line="360" w:lineRule="auto"/>
        <w:ind w:left="420" w:leftChars="0" w:firstLine="0" w:firstLineChars="0"/>
        <w:rPr>
          <w:rFonts w:hint="eastAsia" w:ascii="宋体" w:hAnsi="宋体" w:cs="宋体"/>
          <w:color w:val="FF0000"/>
          <w:szCs w:val="21"/>
          <w:lang w:val="en-US" w:eastAsia="zh-CN"/>
        </w:rPr>
      </w:pPr>
      <w:r>
        <w:rPr>
          <w:rFonts w:hint="eastAsia" w:ascii="宋体" w:hAnsi="宋体" w:eastAsia="宋体" w:cs="宋体"/>
          <w:color w:val="FF0000"/>
          <w:szCs w:val="21"/>
        </w:rPr>
        <w:t>【答案】</w:t>
      </w:r>
      <w:r>
        <w:rPr>
          <w:rFonts w:hint="eastAsia" w:ascii="宋体" w:hAnsi="宋体" w:cs="宋体"/>
          <w:color w:val="FF0000"/>
          <w:szCs w:val="21"/>
          <w:lang w:val="en-US" w:eastAsia="zh-CN"/>
        </w:rPr>
        <w:t>D</w:t>
      </w:r>
    </w:p>
    <w:p>
      <w:pPr>
        <w:spacing w:line="360" w:lineRule="auto"/>
        <w:ind w:left="412" w:leftChars="196" w:firstLine="7" w:firstLineChars="0"/>
        <w:rPr>
          <w:rFonts w:hint="eastAsia" w:ascii="Times New Roman" w:hAnsi="Times New Roman" w:eastAsia="新宋体"/>
          <w:color w:val="FF0000"/>
          <w:szCs w:val="21"/>
        </w:rPr>
      </w:pPr>
      <w:r>
        <w:rPr>
          <w:rFonts w:ascii="Times New Roman" w:hAnsi="Times New Roman" w:eastAsia="新宋体"/>
          <w:color w:val="FF0000"/>
          <w:szCs w:val="21"/>
        </w:rPr>
        <w:t>【详解</w:t>
      </w:r>
      <w:r>
        <w:rPr>
          <w:rFonts w:hint="eastAsia" w:ascii="Times New Roman" w:hAnsi="Times New Roman" w:eastAsia="新宋体"/>
          <w:color w:val="FF0000"/>
          <w:szCs w:val="21"/>
        </w:rPr>
        <w:t>】为送戏进城，各地向乡村剧团提供政策支持、组织专业培训，举办各类文艺活动等，这有助于提升乡村文艺作品质量，推动乡村戏曲艺术实现创新发展，从而从文化方面推动乡村振兴，故③和④是正确的。送戏进城的目的在于满足城乡群众的精神文化需求，而非创新文化产业发展模式，故①不正确。城乡文艺在相互交流过程中，相互借鉴，有助于实现文化交融，但交融未必趋向同一，故②不正确。综上，本题正确答案为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100" w:hanging="210" w:hangingChars="10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习近平总书通出,扎实推进高质量共建“一带一路”，推动实现世界各国的现代化，建设一个开放包容、互联互通、共同发展的世界,推动构建人类命运共同体。共建“一带一路”对全球发展的作用机制、合理的是：</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①符合沿线国家共同利益→催生国际合作新模式→实现跨文化跨区域发展</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②顺应人类社会发展时代潮流→拓展全球治理新实践→促进全球治理体系完善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③打造国际合作新平台→实现沿线国家发展战略结盟→增添共同发展新动力</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④遵循共商共建共享原则→反映超国家的普世价值追求→指明人类未来发展方向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A.①②              B.①④                C.②③               D.③④</w:t>
      </w:r>
    </w:p>
    <w:p>
      <w:pPr>
        <w:spacing w:line="360" w:lineRule="auto"/>
        <w:ind w:left="420" w:leftChars="0" w:firstLine="0" w:firstLineChars="0"/>
        <w:rPr>
          <w:rFonts w:hint="eastAsia" w:ascii="宋体" w:hAnsi="宋体" w:cs="宋体"/>
          <w:color w:val="FF0000"/>
          <w:szCs w:val="21"/>
          <w:lang w:val="en-US" w:eastAsia="zh-CN"/>
        </w:rPr>
      </w:pPr>
      <w:r>
        <w:rPr>
          <w:rFonts w:hint="eastAsia" w:ascii="宋体" w:hAnsi="宋体" w:eastAsia="宋体" w:cs="宋体"/>
          <w:color w:val="FF0000"/>
          <w:szCs w:val="21"/>
        </w:rPr>
        <w:t>【答案】</w:t>
      </w:r>
      <w:r>
        <w:rPr>
          <w:rFonts w:hint="eastAsia" w:ascii="宋体" w:hAnsi="宋体" w:cs="宋体"/>
          <w:color w:val="FF0000"/>
          <w:szCs w:val="21"/>
          <w:lang w:val="en-US" w:eastAsia="zh-CN"/>
        </w:rPr>
        <w:t>A</w:t>
      </w:r>
    </w:p>
    <w:p>
      <w:pPr>
        <w:spacing w:line="360" w:lineRule="auto"/>
        <w:ind w:left="412" w:leftChars="196" w:firstLine="7" w:firstLineChars="0"/>
        <w:rPr>
          <w:rFonts w:hint="eastAsia" w:ascii="Times New Roman" w:hAnsi="Times New Roman" w:eastAsia="新宋体"/>
          <w:color w:val="FF0000"/>
          <w:szCs w:val="21"/>
        </w:rPr>
      </w:pPr>
      <w:r>
        <w:rPr>
          <w:rFonts w:ascii="Times New Roman" w:hAnsi="Times New Roman" w:eastAsia="新宋体"/>
          <w:color w:val="FF0000"/>
          <w:szCs w:val="21"/>
        </w:rPr>
        <w:t>【详解</w:t>
      </w:r>
      <w:r>
        <w:rPr>
          <w:rFonts w:hint="eastAsia" w:ascii="Times New Roman" w:hAnsi="Times New Roman" w:eastAsia="新宋体"/>
          <w:color w:val="FF0000"/>
          <w:szCs w:val="21"/>
        </w:rPr>
        <w:t>】共建“一带一路”对全球发展的作用机制，合理的是符合沿线国家共同利益，故而催生国际合作新模式，进而实现跨文化跨区域发展，①入选；顺应人类社会发展时代潮流，有利于拓展全球治理新实践，进而促进全球治理体系完善，②入选；打造了国际合作新平台，但并非国家结盟，③错误：遵循共商共建共享原则，但并不是超国家的，④错误。故选A。</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100" w:hanging="210" w:hangingChars="10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江苏阳山水蜜桃是国家地理标志产品。因知名度高，市场上出现许多假冒“阳山水蜜桃”。阳山桃农协会购买了“地理标志被侵权损失险”。在保险资金支持下，该协会起诉多起涉阳山水蜜桃侵权案，并得以成功维权。以上案例说明：</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A.保护了权利人的专有性权利，但使维权程序更繁杂</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B.完善了风险保障的法律制度，补偿权利人经济损失</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C.丰富了知识产权纠纷解决方式，减少侵权行为发生</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D.有利于维护权利人的知识产权权益，激发创新活力</w:t>
      </w:r>
    </w:p>
    <w:p>
      <w:pPr>
        <w:spacing w:line="360" w:lineRule="auto"/>
        <w:ind w:left="420" w:leftChars="0" w:firstLine="0" w:firstLineChars="0"/>
        <w:rPr>
          <w:rFonts w:hint="eastAsia" w:ascii="宋体" w:hAnsi="宋体" w:cs="宋体"/>
          <w:color w:val="FF0000"/>
          <w:szCs w:val="21"/>
          <w:lang w:val="en-US" w:eastAsia="zh-CN"/>
        </w:rPr>
      </w:pPr>
      <w:r>
        <w:rPr>
          <w:rFonts w:hint="eastAsia" w:ascii="宋体" w:hAnsi="宋体" w:eastAsia="宋体" w:cs="宋体"/>
          <w:color w:val="FF0000"/>
          <w:szCs w:val="21"/>
        </w:rPr>
        <w:t>【答案】</w:t>
      </w:r>
      <w:r>
        <w:rPr>
          <w:rFonts w:hint="eastAsia" w:ascii="宋体" w:hAnsi="宋体" w:cs="宋体"/>
          <w:color w:val="FF0000"/>
          <w:szCs w:val="21"/>
          <w:lang w:val="en-US" w:eastAsia="zh-CN"/>
        </w:rPr>
        <w:t>D</w:t>
      </w:r>
    </w:p>
    <w:p>
      <w:pPr>
        <w:spacing w:line="360" w:lineRule="auto"/>
        <w:ind w:left="412" w:leftChars="196" w:firstLine="7" w:firstLineChars="0"/>
        <w:rPr>
          <w:rFonts w:hint="eastAsia" w:ascii="Times New Roman" w:hAnsi="Times New Roman" w:eastAsia="新宋体"/>
          <w:color w:val="FF0000"/>
          <w:szCs w:val="21"/>
        </w:rPr>
      </w:pPr>
      <w:r>
        <w:rPr>
          <w:rFonts w:ascii="Times New Roman" w:hAnsi="Times New Roman" w:eastAsia="新宋体"/>
          <w:color w:val="FF0000"/>
          <w:szCs w:val="21"/>
        </w:rPr>
        <w:t>【详解</w:t>
      </w:r>
      <w:r>
        <w:rPr>
          <w:rFonts w:hint="eastAsia" w:ascii="Times New Roman" w:hAnsi="Times New Roman" w:eastAsia="新宋体"/>
          <w:color w:val="FF0000"/>
          <w:szCs w:val="21"/>
        </w:rPr>
        <w:t>】AD材料中指出阳山桃农协会在保险资金支持下，起诉并成功维权，这保护了权利人的合法权益，但未体现维权程序的繁杂，故A不选，D正确。B这是一种商业保险，并没有完善风险保障的法律制度，故B不选。C案例属于诉讼，知识产权纠纷解决方式并没有被丰富，故C错误。故本题选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100" w:hanging="210" w:hangingChars="10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生命重于泰山，筑牢安全防线。宁夏燃气爆炸事故再次警示我们，安全生产是民生大事，一丝一毫不能放松。各地区和有关部门要牢固树立安全发展理念，抓实抓细工作落实，盯紧苗头隐患，全面排查风险，真正把问题解决在萌芽之时、成灾之前。材料从燃气爆炸事故中得到的安全发展理念：</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①具有运行方式的想象性和思维表达的情感性  ②具有运行方式的推导性和思维表达的严谨性</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③运用了类比推理方法，得出的结论是或然的  ④有助于警醒我们运用超前思维提前化解危机</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A.①③              B.①④             C.②③              D.②④</w:t>
      </w:r>
    </w:p>
    <w:p>
      <w:pPr>
        <w:spacing w:line="360" w:lineRule="auto"/>
        <w:ind w:left="420" w:leftChars="0" w:firstLine="0" w:firstLineChars="0"/>
        <w:rPr>
          <w:rFonts w:hint="eastAsia" w:ascii="宋体" w:hAnsi="宋体" w:cs="宋体"/>
          <w:color w:val="FF0000"/>
          <w:szCs w:val="21"/>
          <w:lang w:val="en-US" w:eastAsia="zh-CN"/>
        </w:rPr>
      </w:pPr>
      <w:r>
        <w:rPr>
          <w:rFonts w:hint="eastAsia" w:ascii="宋体" w:hAnsi="宋体" w:eastAsia="宋体" w:cs="宋体"/>
          <w:color w:val="FF0000"/>
          <w:szCs w:val="21"/>
        </w:rPr>
        <w:t>【答案】</w:t>
      </w:r>
      <w:r>
        <w:rPr>
          <w:rFonts w:hint="eastAsia" w:ascii="宋体" w:hAnsi="宋体" w:cs="宋体"/>
          <w:color w:val="FF0000"/>
          <w:szCs w:val="21"/>
          <w:lang w:val="en-US" w:eastAsia="zh-CN"/>
        </w:rPr>
        <w:t>D</w:t>
      </w:r>
    </w:p>
    <w:p>
      <w:pPr>
        <w:spacing w:line="360" w:lineRule="auto"/>
        <w:ind w:left="412" w:leftChars="196" w:firstLine="7" w:firstLineChars="0"/>
        <w:rPr>
          <w:rFonts w:hint="default" w:ascii="Times New Roman" w:hAnsi="Times New Roman" w:eastAsia="新宋体"/>
          <w:color w:val="FF0000"/>
          <w:szCs w:val="21"/>
          <w:lang w:val="en-US"/>
        </w:rPr>
      </w:pPr>
      <w:r>
        <w:rPr>
          <w:rFonts w:ascii="Times New Roman" w:hAnsi="Times New Roman" w:eastAsia="新宋体"/>
          <w:color w:val="FF0000"/>
          <w:szCs w:val="21"/>
        </w:rPr>
        <w:t>【详解</w:t>
      </w:r>
      <w:r>
        <w:rPr>
          <w:rFonts w:hint="eastAsia" w:ascii="Times New Roman" w:hAnsi="Times New Roman" w:eastAsia="新宋体"/>
          <w:color w:val="FF0000"/>
          <w:szCs w:val="21"/>
        </w:rPr>
        <w:t>】宁夏天然气爆炸事故中得到的安全发展理念属于抽象思维，具有基本单元的概念性、运行方式的推导性和思维表达的严谨性，②符合题意，①不选；真正把问题解决在萌芽之时、成灾之前体现了④；材料没有体现类比推理，③不选。</w:t>
      </w:r>
    </w:p>
    <w:p>
      <w:pPr>
        <w:spacing w:line="360" w:lineRule="auto"/>
        <w:ind w:left="420" w:hanging="422" w:hangingChars="200"/>
        <w:rPr>
          <w:rFonts w:ascii="Times New Roman" w:hAnsi="Times New Roman" w:eastAsia="新宋体"/>
          <w:b/>
          <w:szCs w:val="21"/>
        </w:rPr>
      </w:pPr>
      <w:r>
        <w:rPr>
          <w:rFonts w:ascii="Times New Roman" w:hAnsi="Times New Roman" w:eastAsia="新宋体"/>
          <w:b/>
          <w:szCs w:val="21"/>
        </w:rPr>
        <w:t>二、非选择题（共</w:t>
      </w:r>
      <w:r>
        <w:rPr>
          <w:rFonts w:hint="eastAsia" w:ascii="Times New Roman" w:hAnsi="Times New Roman" w:eastAsia="新宋体"/>
          <w:b/>
          <w:szCs w:val="21"/>
          <w:lang w:val="en-US" w:eastAsia="zh-CN"/>
        </w:rPr>
        <w:t>4</w:t>
      </w:r>
      <w:r>
        <w:rPr>
          <w:rFonts w:ascii="Times New Roman" w:hAnsi="Times New Roman" w:eastAsia="新宋体"/>
          <w:b/>
          <w:szCs w:val="21"/>
        </w:rPr>
        <w:t>题，</w:t>
      </w:r>
      <w:r>
        <w:rPr>
          <w:rFonts w:hint="eastAsia" w:ascii="Times New Roman" w:hAnsi="Times New Roman" w:eastAsia="新宋体"/>
          <w:b/>
          <w:szCs w:val="21"/>
          <w:lang w:val="en-US" w:eastAsia="zh-CN"/>
        </w:rPr>
        <w:t>52</w:t>
      </w:r>
      <w:r>
        <w:rPr>
          <w:rFonts w:ascii="Times New Roman" w:hAnsi="Times New Roman" w:eastAsia="新宋体"/>
          <w:b/>
          <w:szCs w:val="21"/>
        </w:rPr>
        <w:t>分）</w:t>
      </w:r>
    </w:p>
    <w:p>
      <w:pPr>
        <w:spacing w:line="360" w:lineRule="auto"/>
        <w:jc w:val="both"/>
        <w:textAlignment w:val="center"/>
        <w:rPr>
          <w:color w:val="000000"/>
        </w:rPr>
      </w:pPr>
      <w:r>
        <w:rPr>
          <w:rFonts w:hint="eastAsia" w:ascii="Times New Roman" w:hAnsi="Times New Roman" w:eastAsia="新宋体"/>
          <w:szCs w:val="21"/>
          <w:lang w:val="en-US" w:eastAsia="zh-CN"/>
        </w:rPr>
        <w:t>38</w:t>
      </w:r>
      <w:r>
        <w:rPr>
          <w:rFonts w:ascii="Times New Roman" w:hAnsi="Times New Roman" w:eastAsia="新宋体"/>
          <w:szCs w:val="21"/>
        </w:rPr>
        <w:t>．（</w:t>
      </w:r>
      <w:r>
        <w:rPr>
          <w:rFonts w:hint="eastAsia" w:ascii="Times New Roman" w:hAnsi="Times New Roman" w:eastAsia="新宋体"/>
          <w:szCs w:val="21"/>
          <w:lang w:val="en-US" w:eastAsia="zh-CN"/>
        </w:rPr>
        <w:t>10</w:t>
      </w:r>
      <w:r>
        <w:rPr>
          <w:rFonts w:ascii="Times New Roman" w:hAnsi="Times New Roman" w:eastAsia="新宋体"/>
          <w:szCs w:val="21"/>
        </w:rPr>
        <w:t>分）</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爱国主义是中华民族的民族心、民族魂，是中华民族精神的核心，是中华民族最重要的精神财富。</w:t>
      </w:r>
    </w:p>
    <w:p>
      <w:pPr>
        <w:spacing w:line="360" w:lineRule="auto"/>
        <w:ind w:firstLine="420"/>
        <w:jc w:val="both"/>
        <w:textAlignment w:val="center"/>
        <w:rPr>
          <w:color w:val="000000"/>
        </w:rPr>
      </w:pPr>
      <w:r>
        <w:rPr>
          <w:rFonts w:ascii="楷体" w:hAnsi="楷体" w:eastAsia="楷体" w:cs="楷体"/>
          <w:color w:val="000000"/>
        </w:rPr>
        <w:t>当前，世界百年未有之大变局背景下意识形态领域的斗争依然激烈，我们面对艰巨繁重的改革发展稳定任务和各种不弱定的风险挑战，部分虚假、消极、错误言论贬低中华文化、歪曲历史，影响爱国主义教育成效。</w:t>
      </w:r>
    </w:p>
    <w:p>
      <w:pPr>
        <w:spacing w:line="360" w:lineRule="auto"/>
        <w:ind w:firstLine="420"/>
        <w:jc w:val="both"/>
        <w:textAlignment w:val="center"/>
        <w:rPr>
          <w:color w:val="000000"/>
        </w:rPr>
      </w:pPr>
      <w:r>
        <w:rPr>
          <w:rFonts w:ascii="楷体" w:hAnsi="楷体" w:eastAsia="楷体" w:cs="楷体"/>
          <w:color w:val="000000"/>
        </w:rPr>
        <w:t>习近平总书记高度重视爱国主义教育工作，就弘扬爱国主义精神、开展爱国主义教育发表一系列重要论述。我国宪法明确规定，国家在人民中进行爱国主义教育，公民有维护国家统一和全国各民族团结，维护祖国的安全、荣誉和利益的义务。2023年10月24日，十四届全国人大常委会第六次会议表决通过的《中华人民共和国爱国主义教育法》明确规定，国家将爱国主义教育纳入国民教育体系，对如何进行施救、如何保障施救进行相关规定。</w:t>
      </w:r>
    </w:p>
    <w:p>
      <w:pPr>
        <w:spacing w:line="360" w:lineRule="auto"/>
        <w:jc w:val="both"/>
        <w:textAlignment w:val="center"/>
        <w:rPr>
          <w:rFonts w:hint="default" w:eastAsia="宋体"/>
          <w:b/>
          <w:bCs/>
          <w:color w:val="000000"/>
          <w:lang w:val="en-US" w:eastAsia="zh-CN"/>
        </w:rPr>
      </w:pPr>
      <w:r>
        <w:rPr>
          <w:rFonts w:ascii="宋体" w:hAnsi="宋体" w:eastAsia="宋体" w:cs="宋体"/>
          <w:b/>
          <w:bCs/>
          <w:color w:val="000000"/>
        </w:rPr>
        <w:t>结合材料，运用《政治与法治》的知识，说明我国制定爱国主义教育法的原因。</w:t>
      </w:r>
      <w:r>
        <w:rPr>
          <w:rFonts w:hint="eastAsia" w:ascii="宋体" w:hAnsi="宋体" w:cs="宋体"/>
          <w:b/>
          <w:bCs/>
          <w:color w:val="000000"/>
          <w:lang w:eastAsia="zh-CN"/>
        </w:rPr>
        <w:t>（</w:t>
      </w:r>
      <w:r>
        <w:rPr>
          <w:rFonts w:hint="eastAsia" w:ascii="宋体" w:hAnsi="宋体" w:cs="宋体"/>
          <w:b/>
          <w:bCs/>
          <w:color w:val="000000"/>
          <w:lang w:val="en-US" w:eastAsia="zh-CN"/>
        </w:rPr>
        <w:t>10分</w:t>
      </w:r>
      <w:r>
        <w:rPr>
          <w:rFonts w:hint="eastAsia" w:ascii="宋体" w:hAnsi="宋体" w:cs="宋体"/>
          <w:b/>
          <w:bCs/>
          <w:color w:val="000000"/>
          <w:lang w:eastAsia="zh-CN"/>
        </w:rPr>
        <w:t>）</w:t>
      </w:r>
    </w:p>
    <w:p>
      <w:pPr>
        <w:spacing w:line="360" w:lineRule="auto"/>
        <w:textAlignment w:val="center"/>
        <w:rPr>
          <w:color w:val="FF0000"/>
        </w:rPr>
      </w:pPr>
      <w:r>
        <w:rPr>
          <w:color w:val="FF0000"/>
        </w:rPr>
        <w:t>【答案】</w:t>
      </w:r>
    </w:p>
    <w:p>
      <w:pPr>
        <w:spacing w:line="360" w:lineRule="auto"/>
        <w:textAlignment w:val="center"/>
        <w:rPr>
          <w:rFonts w:hint="eastAsia" w:ascii="宋体" w:hAnsi="宋体" w:eastAsia="宋体" w:cs="宋体"/>
          <w:color w:val="FF0000"/>
        </w:rPr>
      </w:pPr>
      <w:r>
        <w:rPr>
          <w:rFonts w:hint="eastAsia" w:ascii="宋体" w:hAnsi="宋体" w:eastAsia="宋体" w:cs="宋体"/>
          <w:color w:val="FF0000"/>
        </w:rPr>
        <w:t>①中国共产党是中国特色社会主义事业的领导核心，是我国最高政治领导力量。习近平总书记就弘扬爱国主义精神、开展爱国主义教育发表一系列重要论述</w:t>
      </w:r>
      <w:r>
        <w:rPr>
          <w:rFonts w:hint="eastAsia" w:ascii="宋体" w:hAnsi="宋体" w:eastAsia="宋体" w:cs="宋体"/>
          <w:color w:val="FF0000"/>
          <w:lang w:val="en-US" w:eastAsia="zh-CN"/>
        </w:rPr>
        <w:t>为</w:t>
      </w:r>
      <w:r>
        <w:rPr>
          <w:rFonts w:hint="eastAsia" w:ascii="宋体" w:hAnsi="宋体" w:eastAsia="宋体" w:cs="宋体"/>
          <w:color w:val="FF0000"/>
        </w:rPr>
        <w:t>爱国主义教育立法的</w:t>
      </w:r>
      <w:r>
        <w:rPr>
          <w:rFonts w:hint="eastAsia" w:ascii="宋体" w:hAnsi="宋体" w:eastAsia="宋体" w:cs="宋体"/>
          <w:color w:val="FF0000"/>
          <w:lang w:val="en-US" w:eastAsia="zh-CN"/>
        </w:rPr>
        <w:t>提供</w:t>
      </w:r>
      <w:r>
        <w:rPr>
          <w:rFonts w:hint="eastAsia" w:ascii="宋体" w:hAnsi="宋体" w:eastAsia="宋体" w:cs="宋体"/>
          <w:color w:val="FF0000"/>
        </w:rPr>
        <w:t>正确</w:t>
      </w:r>
      <w:r>
        <w:rPr>
          <w:rFonts w:hint="eastAsia" w:ascii="宋体" w:hAnsi="宋体" w:eastAsia="宋体" w:cs="宋体"/>
          <w:color w:val="FF0000"/>
          <w:lang w:val="en-US" w:eastAsia="zh-CN"/>
        </w:rPr>
        <w:t>政治</w:t>
      </w:r>
      <w:r>
        <w:rPr>
          <w:rFonts w:hint="eastAsia" w:ascii="宋体" w:hAnsi="宋体" w:eastAsia="宋体" w:cs="宋体"/>
          <w:color w:val="FF0000"/>
        </w:rPr>
        <w:t>方向</w:t>
      </w:r>
      <w:r>
        <w:rPr>
          <w:rFonts w:hint="eastAsia" w:ascii="宋体" w:hAnsi="宋体" w:eastAsia="宋体" w:cs="宋体"/>
          <w:color w:val="FF0000"/>
          <w:lang w:val="en-US" w:eastAsia="zh-CN"/>
        </w:rPr>
        <w:t>保证</w:t>
      </w:r>
      <w:r>
        <w:rPr>
          <w:rFonts w:hint="eastAsia" w:ascii="宋体" w:hAnsi="宋体" w:eastAsia="宋体" w:cs="宋体"/>
          <w:color w:val="FF0000"/>
        </w:rPr>
        <w:t>。</w:t>
      </w:r>
    </w:p>
    <w:p>
      <w:pPr>
        <w:spacing w:line="360" w:lineRule="auto"/>
        <w:textAlignment w:val="center"/>
        <w:rPr>
          <w:color w:val="FF0000"/>
        </w:rPr>
      </w:pPr>
      <w:r>
        <w:rPr>
          <w:color w:val="FF0000"/>
        </w:rPr>
        <w:t>②全国人民代表大会常务委员会</w:t>
      </w:r>
      <w:r>
        <w:rPr>
          <w:rFonts w:hint="eastAsia"/>
          <w:color w:val="FF0000"/>
          <w:lang w:val="en-US" w:eastAsia="zh-CN"/>
        </w:rPr>
        <w:t>依法</w:t>
      </w:r>
      <w:r>
        <w:rPr>
          <w:color w:val="FF0000"/>
        </w:rPr>
        <w:t>行使立法权</w:t>
      </w:r>
      <w:r>
        <w:rPr>
          <w:rFonts w:hint="eastAsia"/>
          <w:color w:val="FF0000"/>
          <w:lang w:eastAsia="zh-CN"/>
        </w:rPr>
        <w:t>，</w:t>
      </w:r>
      <w:r>
        <w:rPr>
          <w:color w:val="FF0000"/>
        </w:rPr>
        <w:t>制定爱国主义教育法，依照法定程序把党中央关于爱国主义教育工作的指示、要求转化为国家意志，使其成为全体公民共同遵守的法律规范。</w:t>
      </w:r>
      <w:r>
        <w:rPr>
          <w:rFonts w:hint="eastAsia"/>
          <w:color w:val="FF0000"/>
        </w:rPr>
        <w:t>为我国爱国主义教育提供法律依据。依法明确各方主体责任，凝聚爱国主义教育的合力，引导公民将爱国主义内化于心、外化于行。</w:t>
      </w:r>
    </w:p>
    <w:p>
      <w:pPr>
        <w:spacing w:line="360" w:lineRule="auto"/>
        <w:textAlignment w:val="center"/>
        <w:rPr>
          <w:color w:val="FF0000"/>
        </w:rPr>
      </w:pPr>
      <w:r>
        <w:rPr>
          <w:color w:val="FF0000"/>
        </w:rPr>
        <w:t>③</w:t>
      </w:r>
      <w:r>
        <w:rPr>
          <w:rFonts w:hint="eastAsia"/>
          <w:color w:val="FF0000"/>
          <w:lang w:val="en-US" w:eastAsia="zh-CN"/>
        </w:rPr>
        <w:t>依法治国首先是依宪治国，</w:t>
      </w:r>
      <w:r>
        <w:rPr>
          <w:color w:val="FF0000"/>
        </w:rPr>
        <w:t>坚持依宪立法，落实国家根本法的要求，教育引导公民自觉履行宪法义务。法律是治国理政的最大规矩，法治是国家治理体系和治理能力的重要依托。制定爱国主义教育法是推进全面依法治国的内在要求，有利于完善我国法律体系，形成爱国主义教育的制度约束力，推进爱国主义教育在法治化的轨道上行稳致远。</w:t>
      </w:r>
    </w:p>
    <w:p>
      <w:pPr>
        <w:spacing w:line="360" w:lineRule="auto"/>
        <w:textAlignment w:val="center"/>
        <w:rPr>
          <w:color w:val="FF0000"/>
        </w:rPr>
      </w:pPr>
      <w:r>
        <w:rPr>
          <w:color w:val="FF0000"/>
        </w:rPr>
        <w:t>④是应对世界百年未有之大变局背景下意识形态领域的斗争的需要，是同贬低中华文化、歪曲历史的错误言行作斗争的需要。</w:t>
      </w:r>
    </w:p>
    <w:p>
      <w:pPr>
        <w:spacing w:line="360" w:lineRule="auto"/>
        <w:jc w:val="left"/>
        <w:textAlignment w:val="center"/>
        <w:rPr>
          <w:color w:val="FF0000"/>
        </w:rPr>
      </w:pPr>
      <w:r>
        <w:rPr>
          <w:color w:val="FF0000"/>
        </w:rPr>
        <w:t>【分析】</w:t>
      </w:r>
      <w:r>
        <w:rPr>
          <w:rFonts w:ascii="宋体" w:hAnsi="宋体" w:eastAsia="宋体" w:cs="宋体"/>
          <w:color w:val="FF0000"/>
        </w:rPr>
        <w:t>背景素材：爱国主义教育法的制定</w:t>
      </w:r>
    </w:p>
    <w:p>
      <w:pPr>
        <w:spacing w:line="360" w:lineRule="auto"/>
        <w:jc w:val="left"/>
        <w:textAlignment w:val="center"/>
        <w:rPr>
          <w:color w:val="FF0000"/>
        </w:rPr>
      </w:pPr>
      <w:r>
        <w:rPr>
          <w:rFonts w:ascii="宋体" w:hAnsi="宋体" w:eastAsia="宋体" w:cs="宋体"/>
          <w:color w:val="FF0000"/>
        </w:rPr>
        <w:t>考点考查：共产党的领导、全国人大常务委员会、依法治国、法治国家</w:t>
      </w:r>
    </w:p>
    <w:p>
      <w:pPr>
        <w:spacing w:line="360" w:lineRule="auto"/>
        <w:jc w:val="left"/>
        <w:textAlignment w:val="center"/>
        <w:rPr>
          <w:color w:val="FF0000"/>
        </w:rPr>
      </w:pPr>
      <w:r>
        <w:rPr>
          <w:rFonts w:ascii="宋体" w:hAnsi="宋体" w:eastAsia="宋体" w:cs="宋体"/>
          <w:color w:val="FF0000"/>
        </w:rPr>
        <w:t>能力考查：获取和解读信息、调动和运用知识、描述和阐释事物</w:t>
      </w:r>
    </w:p>
    <w:p>
      <w:pPr>
        <w:spacing w:line="360" w:lineRule="auto"/>
        <w:jc w:val="left"/>
        <w:textAlignment w:val="center"/>
        <w:rPr>
          <w:color w:val="FF0000"/>
        </w:rPr>
      </w:pPr>
      <w:r>
        <w:rPr>
          <w:rFonts w:ascii="宋体" w:hAnsi="宋体" w:eastAsia="宋体" w:cs="宋体"/>
          <w:color w:val="FF0000"/>
        </w:rPr>
        <w:t>核心素养：政治认同、科学精神、法治意识</w:t>
      </w:r>
    </w:p>
    <w:p>
      <w:pPr>
        <w:spacing w:line="360" w:lineRule="auto"/>
        <w:jc w:val="left"/>
        <w:textAlignment w:val="center"/>
        <w:rPr>
          <w:color w:val="FF0000"/>
        </w:rPr>
      </w:pPr>
      <w:r>
        <w:rPr>
          <w:color w:val="FF0000"/>
        </w:rPr>
        <w:t>【详解】</w:t>
      </w:r>
      <w:r>
        <w:rPr>
          <w:rFonts w:ascii="宋体" w:hAnsi="宋体" w:eastAsia="宋体" w:cs="宋体"/>
          <w:color w:val="FF0000"/>
        </w:rPr>
        <w:t>第一步：审设问。明确主体、知识范围、问题限定和作答角度。本题的设问为原因类，从必要性和重要性角度分析作答。</w:t>
      </w:r>
    </w:p>
    <w:p>
      <w:pPr>
        <w:spacing w:line="360" w:lineRule="auto"/>
        <w:jc w:val="left"/>
        <w:textAlignment w:val="center"/>
        <w:rPr>
          <w:color w:val="FF0000"/>
        </w:rPr>
      </w:pPr>
      <w:r>
        <w:rPr>
          <w:rFonts w:ascii="宋体" w:hAnsi="宋体" w:eastAsia="宋体" w:cs="宋体"/>
          <w:color w:val="FF0000"/>
        </w:rPr>
        <w:t>第二步：审材料。提取关键词，链接教材知识。</w:t>
      </w:r>
    </w:p>
    <w:p>
      <w:pPr>
        <w:spacing w:line="360" w:lineRule="auto"/>
        <w:jc w:val="left"/>
        <w:textAlignment w:val="center"/>
        <w:rPr>
          <w:color w:val="FF0000"/>
        </w:rPr>
      </w:pPr>
      <w:r>
        <w:rPr>
          <w:rFonts w:ascii="宋体" w:hAnsi="宋体" w:eastAsia="宋体" w:cs="宋体"/>
          <w:color w:val="FF0000"/>
        </w:rPr>
        <w:t>关键词①：当前，国际背景、国内背景及错误言行的存在，影响爱国主义教育成效→可联系是应对世界百年未有之大变局背景下意识形态领域的斗争的需要，是同贬低中华文化、歪曲历史的错误言行作斗争的需要；</w:t>
      </w:r>
    </w:p>
    <w:p>
      <w:pPr>
        <w:spacing w:line="360" w:lineRule="auto"/>
        <w:jc w:val="left"/>
        <w:textAlignment w:val="center"/>
        <w:rPr>
          <w:color w:val="FF0000"/>
        </w:rPr>
      </w:pPr>
      <w:r>
        <w:rPr>
          <w:rFonts w:ascii="宋体" w:hAnsi="宋体" w:eastAsia="宋体" w:cs="宋体"/>
          <w:color w:val="FF0000"/>
        </w:rPr>
        <w:t>关键词②：习近平总书记高度重视爱国主义教育工作，就弘扬爱国主义精神、开展爱国主义教育发表一系列重要论述。十四届全国人大常委会第六次会议表决通过《中华人民共和国爱国主义教育法》→可联系共产党的地位、全国人民代表大会 常务委员会行使立法权；</w:t>
      </w:r>
    </w:p>
    <w:p>
      <w:pPr>
        <w:spacing w:line="360" w:lineRule="auto"/>
        <w:jc w:val="left"/>
        <w:textAlignment w:val="center"/>
        <w:rPr>
          <w:color w:val="FF0000"/>
        </w:rPr>
      </w:pPr>
      <w:r>
        <w:rPr>
          <w:rFonts w:ascii="宋体" w:hAnsi="宋体" w:eastAsia="宋体" w:cs="宋体"/>
          <w:color w:val="FF0000"/>
        </w:rPr>
        <w:t>关键词③：我国宪法明确规定，国家在人民中进行爱国主义教育，公民有维护国家统一和全国各民族团结，维护祖国的安全、荣誉和利益的义务→可联系坚持依宪立法，落实国家根本法的要求，教育引导公民自觉履行宪法义务；</w:t>
      </w:r>
    </w:p>
    <w:p>
      <w:pPr>
        <w:spacing w:line="360" w:lineRule="auto"/>
        <w:jc w:val="left"/>
        <w:textAlignment w:val="center"/>
        <w:rPr>
          <w:color w:val="FF0000"/>
        </w:rPr>
      </w:pPr>
      <w:r>
        <w:rPr>
          <w:rFonts w:ascii="宋体" w:hAnsi="宋体" w:eastAsia="宋体" w:cs="宋体"/>
          <w:color w:val="FF0000"/>
        </w:rPr>
        <w:t>关键词④：2023年10月24日，十四届全国人大常委会第六次会议表决通过的《中华人民共和国爱国主义教育法》明确规定，国家将爱国主义教育纳入国民教育体系，对如何进行施救、如何保障施救进行相关规定→可联系依法治国的重要性；</w:t>
      </w:r>
    </w:p>
    <w:p>
      <w:pPr>
        <w:spacing w:line="360" w:lineRule="auto"/>
        <w:jc w:val="left"/>
        <w:textAlignment w:val="center"/>
        <w:rPr>
          <w:rFonts w:ascii="Times New Roman" w:hAnsi="Times New Roman" w:eastAsia="新宋体"/>
          <w:color w:val="FF0000"/>
          <w:szCs w:val="21"/>
        </w:rPr>
      </w:pPr>
      <w:r>
        <w:rPr>
          <w:rFonts w:ascii="宋体" w:hAnsi="宋体" w:eastAsia="宋体" w:cs="宋体"/>
          <w:color w:val="FF0000"/>
        </w:rPr>
        <w:t>第三步：整合信息，组织答案。注意设问限定以及教材知识与材料、时政信息等相结合。</w:t>
      </w:r>
    </w:p>
    <w:p>
      <w:pPr>
        <w:spacing w:line="360" w:lineRule="auto"/>
        <w:jc w:val="both"/>
        <w:textAlignment w:val="center"/>
        <w:rPr>
          <w:rFonts w:ascii="楷体" w:hAnsi="楷体" w:eastAsia="楷体" w:cs="楷体"/>
          <w:color w:val="000000"/>
        </w:rPr>
      </w:pPr>
      <w:r>
        <w:rPr>
          <w:rFonts w:ascii="楷体" w:hAnsi="楷体" w:eastAsia="楷体" w:cs="楷体"/>
          <w:color w:val="000000"/>
        </w:rPr>
        <w:t>39．</w:t>
      </w:r>
      <w:r>
        <w:rPr>
          <w:rFonts w:hint="eastAsia" w:ascii="楷体" w:hAnsi="楷体" w:eastAsia="楷体" w:cs="楷体"/>
          <w:color w:val="000000"/>
          <w:lang w:eastAsia="zh-CN"/>
        </w:rPr>
        <w:t>（</w:t>
      </w:r>
      <w:r>
        <w:rPr>
          <w:rFonts w:hint="eastAsia" w:ascii="楷体" w:hAnsi="楷体" w:eastAsia="楷体" w:cs="楷体"/>
          <w:color w:val="000000"/>
          <w:lang w:val="en-US" w:eastAsia="zh-CN"/>
        </w:rPr>
        <w:t>12分</w:t>
      </w:r>
      <w:r>
        <w:rPr>
          <w:rFonts w:hint="eastAsia" w:ascii="楷体" w:hAnsi="楷体" w:eastAsia="楷体" w:cs="楷体"/>
          <w:color w:val="000000"/>
          <w:lang w:eastAsia="zh-CN"/>
        </w:rPr>
        <w:t>）</w:t>
      </w:r>
      <w:r>
        <w:rPr>
          <w:rFonts w:ascii="楷体" w:hAnsi="楷体" w:eastAsia="楷体" w:cs="楷体"/>
          <w:color w:val="000000"/>
        </w:rPr>
        <w:t>2023年10月18日，国家主席习近平在北京人民大会堂出席第三届“一带一路”国际合作高峰论坛开幕式并发表“建设开放包容、互联互通、共同发展”的主旨演讲。</w:t>
      </w:r>
    </w:p>
    <w:p>
      <w:pPr>
        <w:spacing w:line="360" w:lineRule="auto"/>
        <w:ind w:firstLine="420"/>
        <w:jc w:val="both"/>
        <w:textAlignment w:val="center"/>
        <w:rPr>
          <w:rFonts w:ascii="楷体" w:hAnsi="楷体" w:eastAsia="楷体" w:cs="楷体"/>
          <w:color w:val="000000"/>
        </w:rPr>
      </w:pPr>
      <w:r>
        <w:rPr>
          <w:rFonts w:ascii="楷体" w:hAnsi="楷体" w:eastAsia="楷体" w:cs="楷体"/>
          <w:color w:val="000000"/>
        </w:rPr>
        <w:t>习近平主席指出，十年来，“一带一路”合作从亚欧大陆延伸到非洲和拉美，150多个国家，30多个国际组织签署共建“一带一路”合作文件，有效促进了各国商品、资金、技术、人员的大流通，坚持共商共建共享，汇集人类共同发展的最大公约数。</w:t>
      </w:r>
    </w:p>
    <w:p>
      <w:pPr>
        <w:spacing w:line="360" w:lineRule="auto"/>
        <w:ind w:firstLine="420"/>
        <w:jc w:val="both"/>
        <w:textAlignment w:val="center"/>
        <w:rPr>
          <w:rFonts w:ascii="楷体" w:hAnsi="楷体" w:eastAsia="楷体" w:cs="楷体"/>
          <w:color w:val="000000"/>
        </w:rPr>
      </w:pPr>
      <w:r>
        <w:rPr>
          <w:rFonts w:ascii="楷体" w:hAnsi="楷体" w:eastAsia="楷体" w:cs="楷体"/>
          <w:color w:val="000000"/>
        </w:rPr>
        <w:t>古丝绸之路之所以名垂青史，靠的不是战马和长矛，而是驼队和善意，不是坚船和利炮，而是宝船和友谊。现在的共建“一带一路”践行的是互联互通、互惠互利，谋求的是共同发展、合作共赢。不搞意识形态对立，不搞地缘政治博弈，也不搞集团政治对抗，反对单边制裁，反对经济胁迫，也反对“脱钩断链”。</w:t>
      </w:r>
    </w:p>
    <w:p>
      <w:pPr>
        <w:spacing w:line="360" w:lineRule="auto"/>
        <w:ind w:firstLine="420"/>
        <w:jc w:val="both"/>
        <w:textAlignment w:val="center"/>
        <w:rPr>
          <w:rFonts w:ascii="楷体" w:hAnsi="楷体" w:eastAsia="楷体" w:cs="楷体"/>
          <w:color w:val="000000"/>
        </w:rPr>
      </w:pPr>
      <w:r>
        <w:rPr>
          <w:rFonts w:ascii="楷体" w:hAnsi="楷体" w:eastAsia="楷体" w:cs="楷体"/>
          <w:color w:val="000000"/>
        </w:rPr>
        <w:t>十年栉风沐雨，十年春华秋实，共建“一带一路”源自中国，成果和机遇属于世界。中方愿同各方深化“一带一路”合作伙伴关系，推动共建“一带一路”进入高质量发展新阶段，为实现世界各国的现代化作出不懈努力。</w:t>
      </w:r>
    </w:p>
    <w:p>
      <w:pPr>
        <w:spacing w:line="360" w:lineRule="auto"/>
        <w:ind w:firstLine="422" w:firstLineChars="200"/>
        <w:rPr>
          <w:rFonts w:hint="eastAsia" w:eastAsia="宋体"/>
          <w:b/>
          <w:bCs/>
          <w:sz w:val="21"/>
          <w:szCs w:val="21"/>
          <w:lang w:eastAsia="zh-CN"/>
        </w:rPr>
      </w:pPr>
      <w:r>
        <w:rPr>
          <w:b/>
          <w:bCs/>
          <w:sz w:val="21"/>
          <w:szCs w:val="21"/>
        </w:rPr>
        <w:t>共建“一带一路”源自中国，成果和机遇属于世界。结合材料，运用</w:t>
      </w:r>
      <w:r>
        <w:rPr>
          <w:rFonts w:hint="eastAsia"/>
          <w:b/>
          <w:bCs/>
          <w:sz w:val="21"/>
          <w:szCs w:val="21"/>
          <w:lang w:eastAsia="zh-CN"/>
        </w:rPr>
        <w:t>《</w:t>
      </w:r>
      <w:r>
        <w:rPr>
          <w:b/>
          <w:bCs/>
          <w:sz w:val="21"/>
          <w:szCs w:val="21"/>
        </w:rPr>
        <w:t>当代国际政治与经济</w:t>
      </w:r>
      <w:r>
        <w:rPr>
          <w:rFonts w:hint="eastAsia"/>
          <w:b/>
          <w:bCs/>
          <w:sz w:val="21"/>
          <w:szCs w:val="21"/>
          <w:lang w:eastAsia="zh-CN"/>
        </w:rPr>
        <w:t>》</w:t>
      </w:r>
      <w:r>
        <w:rPr>
          <w:b/>
          <w:bCs/>
          <w:sz w:val="21"/>
          <w:szCs w:val="21"/>
        </w:rPr>
        <w:t>的知识，谈谈你对这句话的理解。</w:t>
      </w:r>
      <w:r>
        <w:rPr>
          <w:rFonts w:hint="eastAsia"/>
          <w:b/>
          <w:bCs/>
          <w:sz w:val="21"/>
          <w:szCs w:val="21"/>
          <w:lang w:eastAsia="zh-CN"/>
        </w:rPr>
        <w:t>（</w:t>
      </w:r>
      <w:r>
        <w:rPr>
          <w:rFonts w:hint="eastAsia"/>
          <w:b/>
          <w:bCs/>
          <w:sz w:val="21"/>
          <w:szCs w:val="21"/>
          <w:lang w:val="en-US" w:eastAsia="zh-CN"/>
        </w:rPr>
        <w:t>12分</w:t>
      </w:r>
      <w:r>
        <w:rPr>
          <w:rFonts w:hint="eastAsia"/>
          <w:b/>
          <w:bCs/>
          <w:sz w:val="21"/>
          <w:szCs w:val="21"/>
          <w:lang w:eastAsia="zh-CN"/>
        </w:rPr>
        <w:t>）</w:t>
      </w:r>
    </w:p>
    <w:p>
      <w:pPr>
        <w:spacing w:line="360" w:lineRule="auto"/>
        <w:rPr>
          <w:color w:val="FF0000"/>
          <w:sz w:val="21"/>
          <w:szCs w:val="21"/>
        </w:rPr>
      </w:pPr>
      <w:r>
        <w:rPr>
          <w:color w:val="FF0000"/>
          <w:sz w:val="21"/>
          <w:szCs w:val="21"/>
        </w:rPr>
        <w:t>【答案】</w:t>
      </w:r>
    </w:p>
    <w:p>
      <w:pPr>
        <w:spacing w:line="360" w:lineRule="auto"/>
        <w:rPr>
          <w:color w:val="FF0000"/>
          <w:sz w:val="21"/>
          <w:szCs w:val="21"/>
        </w:rPr>
      </w:pPr>
      <w:r>
        <w:rPr>
          <w:rFonts w:hint="eastAsia" w:ascii="宋体" w:hAnsi="宋体" w:cs="宋体"/>
          <w:color w:val="FF0000"/>
          <w:sz w:val="21"/>
          <w:szCs w:val="21"/>
        </w:rPr>
        <w:t>①</w:t>
      </w:r>
      <w:r>
        <w:rPr>
          <w:color w:val="FF0000"/>
          <w:sz w:val="21"/>
          <w:szCs w:val="21"/>
        </w:rPr>
        <w:t>中国通过共建"一带一路"</w:t>
      </w:r>
      <w:r>
        <w:rPr>
          <w:rFonts w:hint="eastAsia"/>
          <w:color w:val="FF0000"/>
          <w:sz w:val="21"/>
          <w:szCs w:val="21"/>
          <w:lang w:eastAsia="zh-CN"/>
        </w:rPr>
        <w:t>，</w:t>
      </w:r>
      <w:r>
        <w:rPr>
          <w:color w:val="FF0000"/>
          <w:sz w:val="21"/>
          <w:szCs w:val="21"/>
        </w:rPr>
        <w:t>有效促进了世界各国商品、资金、技术、人员的大流通，汇集人类共同发展的最大公约数。这有助于推动构建相互尊重、公平正义、合作共赢的新型国际关系，我们为全球治理贡献了中国智慧、中国方案。</w:t>
      </w:r>
    </w:p>
    <w:p>
      <w:pPr>
        <w:spacing w:line="360" w:lineRule="auto"/>
        <w:rPr>
          <w:color w:val="FF0000"/>
          <w:sz w:val="21"/>
          <w:szCs w:val="21"/>
        </w:rPr>
      </w:pPr>
      <w:r>
        <w:rPr>
          <w:rFonts w:hint="eastAsia" w:ascii="宋体" w:hAnsi="宋体" w:cs="宋体"/>
          <w:color w:val="FF0000"/>
          <w:sz w:val="21"/>
          <w:szCs w:val="21"/>
        </w:rPr>
        <w:t>②</w:t>
      </w:r>
      <w:r>
        <w:rPr>
          <w:color w:val="FF0000"/>
          <w:sz w:val="21"/>
          <w:szCs w:val="21"/>
        </w:rPr>
        <w:t>中国坚持对外开放的基本国策，以共建"一带一路"为重点，推动经济全球化朝着更加开放、 包容、普惠、平衡、共赢的方向发展，提升了开放型世界经济水平。</w:t>
      </w:r>
    </w:p>
    <w:p>
      <w:pPr>
        <w:spacing w:line="360" w:lineRule="auto"/>
        <w:rPr>
          <w:rFonts w:hint="eastAsia"/>
          <w:color w:val="FF0000"/>
          <w:sz w:val="21"/>
          <w:szCs w:val="21"/>
        </w:rPr>
      </w:pPr>
      <w:r>
        <w:rPr>
          <w:rFonts w:hint="eastAsia"/>
          <w:color w:val="FF0000"/>
          <w:sz w:val="21"/>
          <w:szCs w:val="21"/>
        </w:rPr>
        <w:t>③共建"一带一路"不搞意识形态对立，摒弃冷战思维和强权政治，反对霸权主义，是中国奉行独立自主的和平外交政策体现，这有助于推动国际关系民主化、有利于促进世界多极化深入发展和积极构建人类命运共同体。</w:t>
      </w:r>
    </w:p>
    <w:p>
      <w:pPr>
        <w:spacing w:line="360" w:lineRule="auto"/>
        <w:rPr>
          <w:color w:val="FF0000"/>
          <w:sz w:val="21"/>
          <w:szCs w:val="21"/>
        </w:rPr>
      </w:pPr>
      <w:r>
        <w:rPr>
          <w:rFonts w:hint="eastAsia"/>
          <w:color w:val="FF0000"/>
          <w:sz w:val="21"/>
          <w:szCs w:val="21"/>
        </w:rPr>
        <w:t>④“一带一路”借鉴古丝绸之路，互联互通、互利互惠，符合时代主题，有利于维护世界和平，促进共同发展；“一带一路”谋求共同发展、合作共赢，符合沿线国家共同利益，兼顾他国合理关切，促进本国发展的同时也促进共同发展。</w:t>
      </w:r>
    </w:p>
    <w:p>
      <w:pPr>
        <w:spacing w:line="360" w:lineRule="auto"/>
        <w:rPr>
          <w:color w:val="FF0000"/>
          <w:sz w:val="21"/>
          <w:szCs w:val="21"/>
        </w:rPr>
      </w:pPr>
      <w:r>
        <w:rPr>
          <w:color w:val="FF0000"/>
          <w:sz w:val="21"/>
          <w:szCs w:val="21"/>
        </w:rPr>
        <w:t>【分析】背景素材：我国“一带一路”建设</w:t>
      </w:r>
    </w:p>
    <w:p>
      <w:pPr>
        <w:spacing w:line="360" w:lineRule="auto"/>
        <w:rPr>
          <w:color w:val="FF0000"/>
          <w:sz w:val="21"/>
          <w:szCs w:val="21"/>
        </w:rPr>
      </w:pPr>
      <w:r>
        <w:rPr>
          <w:color w:val="FF0000"/>
          <w:sz w:val="21"/>
          <w:szCs w:val="21"/>
        </w:rPr>
        <w:t>考点考查：国际关系民主化、提高开放型经济水平、推动经济全球化发展 、我国外交政策等相关知识</w:t>
      </w:r>
    </w:p>
    <w:p>
      <w:pPr>
        <w:spacing w:line="360" w:lineRule="auto"/>
        <w:rPr>
          <w:color w:val="FF0000"/>
          <w:sz w:val="21"/>
          <w:szCs w:val="21"/>
        </w:rPr>
      </w:pPr>
      <w:r>
        <w:rPr>
          <w:color w:val="FF0000"/>
          <w:sz w:val="21"/>
          <w:szCs w:val="21"/>
        </w:rPr>
        <w:t>能力考查：获取和解读信息、调度和运用知识、描述和阐释事物、论证和探究问题</w:t>
      </w:r>
    </w:p>
    <w:p>
      <w:pPr>
        <w:spacing w:line="360" w:lineRule="auto"/>
        <w:rPr>
          <w:color w:val="FF0000"/>
          <w:sz w:val="21"/>
          <w:szCs w:val="21"/>
        </w:rPr>
      </w:pPr>
      <w:r>
        <w:rPr>
          <w:color w:val="FF0000"/>
          <w:sz w:val="21"/>
          <w:szCs w:val="21"/>
        </w:rPr>
        <w:t>核心素养：政治认同、科学精神、公共参与</w:t>
      </w:r>
    </w:p>
    <w:p>
      <w:pPr>
        <w:spacing w:line="360" w:lineRule="auto"/>
        <w:rPr>
          <w:color w:val="FF0000"/>
          <w:sz w:val="21"/>
          <w:szCs w:val="21"/>
        </w:rPr>
      </w:pPr>
      <w:r>
        <w:rPr>
          <w:color w:val="FF0000"/>
          <w:sz w:val="21"/>
          <w:szCs w:val="21"/>
        </w:rPr>
        <w:t>【详解】第一步：审设问。明确主体、知识范围、问题限定和作答角度。</w:t>
      </w:r>
    </w:p>
    <w:p>
      <w:pPr>
        <w:spacing w:line="360" w:lineRule="auto"/>
        <w:rPr>
          <w:color w:val="FF0000"/>
          <w:sz w:val="21"/>
          <w:szCs w:val="21"/>
        </w:rPr>
      </w:pPr>
      <w:r>
        <w:rPr>
          <w:color w:val="FF0000"/>
          <w:sz w:val="21"/>
          <w:szCs w:val="21"/>
        </w:rPr>
        <w:t>本题的设问要求可转换成为什么说共建“一带一路”源自中国，成果和机遇属于世界，需要调用《当代国际政治与经济》的有关知识，从原因角度分析作答。</w:t>
      </w:r>
    </w:p>
    <w:p>
      <w:pPr>
        <w:spacing w:line="360" w:lineRule="auto"/>
        <w:rPr>
          <w:color w:val="FF0000"/>
          <w:sz w:val="21"/>
          <w:szCs w:val="21"/>
        </w:rPr>
      </w:pPr>
      <w:r>
        <w:rPr>
          <w:color w:val="FF0000"/>
          <w:sz w:val="21"/>
          <w:szCs w:val="21"/>
        </w:rPr>
        <w:t>第二步：审材料。提取关键词，链接教材知识。</w:t>
      </w:r>
    </w:p>
    <w:p>
      <w:pPr>
        <w:spacing w:line="360" w:lineRule="auto"/>
        <w:rPr>
          <w:color w:val="FF0000"/>
          <w:sz w:val="21"/>
          <w:szCs w:val="21"/>
        </w:rPr>
      </w:pPr>
      <w:r>
        <w:rPr>
          <w:color w:val="FF0000"/>
          <w:sz w:val="21"/>
          <w:szCs w:val="21"/>
        </w:rPr>
        <w:t>关键词</w:t>
      </w:r>
      <w:r>
        <w:rPr>
          <w:rFonts w:hint="eastAsia" w:ascii="宋体" w:hAnsi="宋体" w:cs="宋体"/>
          <w:color w:val="FF0000"/>
          <w:sz w:val="21"/>
          <w:szCs w:val="21"/>
        </w:rPr>
        <w:t>①</w:t>
      </w:r>
      <w:r>
        <w:rPr>
          <w:color w:val="FF0000"/>
          <w:sz w:val="21"/>
          <w:szCs w:val="21"/>
        </w:rPr>
        <w:t>：“一带一路”合作从亚欧大陆延伸到非洲和拉美，有效促进了各国各方面的大流通→可联系新型国际关系；中国智慧、中国方案</w:t>
      </w:r>
    </w:p>
    <w:p>
      <w:pPr>
        <w:spacing w:line="360" w:lineRule="auto"/>
        <w:rPr>
          <w:color w:val="FF0000"/>
          <w:sz w:val="21"/>
          <w:szCs w:val="21"/>
        </w:rPr>
      </w:pPr>
      <w:r>
        <w:rPr>
          <w:color w:val="FF0000"/>
          <w:sz w:val="21"/>
          <w:szCs w:val="21"/>
        </w:rPr>
        <w:t>关键词</w:t>
      </w:r>
      <w:r>
        <w:rPr>
          <w:rFonts w:hint="eastAsia" w:ascii="宋体" w:hAnsi="宋体" w:cs="宋体"/>
          <w:color w:val="FF0000"/>
          <w:sz w:val="21"/>
          <w:szCs w:val="21"/>
        </w:rPr>
        <w:t>②</w:t>
      </w:r>
      <w:r>
        <w:rPr>
          <w:color w:val="FF0000"/>
          <w:sz w:val="21"/>
          <w:szCs w:val="21"/>
        </w:rPr>
        <w:t>：“一带一路”践行的是互联互通、互惠互利，谋求的是共同发展、合作共赢→可联系中国坚持对外开放的基本国策，也积极推动开放型世界经济发展。</w:t>
      </w:r>
    </w:p>
    <w:p>
      <w:pPr>
        <w:spacing w:line="360" w:lineRule="auto"/>
        <w:rPr>
          <w:color w:val="FF0000"/>
          <w:sz w:val="21"/>
          <w:szCs w:val="21"/>
        </w:rPr>
      </w:pPr>
      <w:r>
        <w:rPr>
          <w:color w:val="FF0000"/>
          <w:sz w:val="21"/>
          <w:szCs w:val="21"/>
        </w:rPr>
        <w:t>关键词</w:t>
      </w:r>
      <w:r>
        <w:rPr>
          <w:rFonts w:hint="eastAsia" w:ascii="宋体" w:hAnsi="宋体" w:cs="宋体"/>
          <w:color w:val="FF0000"/>
          <w:sz w:val="21"/>
          <w:szCs w:val="21"/>
        </w:rPr>
        <w:t>③</w:t>
      </w:r>
      <w:r>
        <w:rPr>
          <w:color w:val="FF0000"/>
          <w:sz w:val="21"/>
          <w:szCs w:val="21"/>
        </w:rPr>
        <w:t>：中国不搞地缘政治博弈和集团政治对抗；反对单边制裁和经济胁迫，也反对“脱钩断链”→可联系我国独立自主的和平外交政策；国际关系民主化和人类命运共同体。</w:t>
      </w:r>
    </w:p>
    <w:p>
      <w:pPr>
        <w:spacing w:line="360" w:lineRule="auto"/>
        <w:rPr>
          <w:color w:val="FF0000"/>
          <w:sz w:val="21"/>
          <w:szCs w:val="21"/>
        </w:rPr>
      </w:pPr>
      <w:r>
        <w:rPr>
          <w:color w:val="FF0000"/>
          <w:sz w:val="21"/>
          <w:szCs w:val="21"/>
        </w:rPr>
        <w:t>第三步：整合信息，组织答案。</w:t>
      </w:r>
    </w:p>
    <w:p>
      <w:pPr>
        <w:shd w:val="clear" w:color="auto" w:fill="auto"/>
        <w:spacing w:line="360" w:lineRule="auto"/>
        <w:rPr>
          <w:sz w:val="21"/>
          <w:szCs w:val="21"/>
        </w:rPr>
      </w:pPr>
      <w:r>
        <w:rPr>
          <w:sz w:val="21"/>
          <w:szCs w:val="21"/>
        </w:rPr>
        <w:t>40．</w:t>
      </w:r>
      <w:r>
        <w:rPr>
          <w:rFonts w:hint="eastAsia"/>
          <w:sz w:val="21"/>
          <w:szCs w:val="21"/>
          <w:lang w:eastAsia="zh-CN"/>
        </w:rPr>
        <w:t>（</w:t>
      </w:r>
      <w:r>
        <w:rPr>
          <w:rFonts w:hint="eastAsia"/>
          <w:sz w:val="21"/>
          <w:szCs w:val="21"/>
          <w:lang w:val="en-US" w:eastAsia="zh-CN"/>
        </w:rPr>
        <w:t>22分</w:t>
      </w:r>
      <w:r>
        <w:rPr>
          <w:rFonts w:hint="eastAsia"/>
          <w:sz w:val="21"/>
          <w:szCs w:val="21"/>
          <w:lang w:eastAsia="zh-CN"/>
        </w:rPr>
        <w:t>）</w:t>
      </w:r>
      <w:r>
        <w:rPr>
          <w:sz w:val="21"/>
          <w:szCs w:val="21"/>
        </w:rPr>
        <w:t>阅读材料，完成下列要求。</w:t>
      </w:r>
    </w:p>
    <w:p>
      <w:pPr>
        <w:shd w:val="clear" w:color="auto" w:fill="auto"/>
        <w:spacing w:line="360" w:lineRule="auto"/>
        <w:ind w:firstLine="420" w:firstLineChars="200"/>
        <w:rPr>
          <w:rFonts w:eastAsia="楷体"/>
          <w:sz w:val="21"/>
          <w:szCs w:val="21"/>
        </w:rPr>
      </w:pPr>
      <w:r>
        <w:rPr>
          <w:rFonts w:eastAsia="楷体"/>
          <w:sz w:val="21"/>
          <w:szCs w:val="21"/>
        </w:rPr>
        <w:t>2023年9月23日晚，由1亿数字火炬手化身的数字人在钱塘江上踏着浪花，一步步来到杭州亚运会开幕式主会场上空，与第六棒火炬手在现场共同点燃主火炬塔。</w:t>
      </w:r>
    </w:p>
    <w:p>
      <w:pPr>
        <w:shd w:val="clear" w:color="auto" w:fill="auto"/>
        <w:spacing w:line="360" w:lineRule="auto"/>
        <w:rPr>
          <w:rFonts w:eastAsia="楷体"/>
          <w:sz w:val="21"/>
          <w:szCs w:val="21"/>
        </w:rPr>
      </w:pPr>
      <w:r>
        <w:rPr>
          <w:rFonts w:eastAsia="楷体"/>
          <w:sz w:val="21"/>
          <w:szCs w:val="21"/>
        </w:rPr>
        <w:t>在这无与伦比的炫酷场面背后，离不开高科技的支持和设计团队及无数幕后工作人员的辛勤付出。</w:t>
      </w:r>
    </w:p>
    <w:p>
      <w:pPr>
        <w:shd w:val="clear" w:color="auto" w:fill="auto"/>
        <w:spacing w:line="360" w:lineRule="auto"/>
        <w:ind w:firstLine="420" w:firstLineChars="200"/>
        <w:rPr>
          <w:rFonts w:eastAsia="楷体"/>
          <w:sz w:val="21"/>
          <w:szCs w:val="21"/>
        </w:rPr>
      </w:pPr>
      <w:r>
        <w:rPr>
          <w:rFonts w:eastAsia="楷体"/>
          <w:sz w:val="21"/>
          <w:szCs w:val="21"/>
        </w:rPr>
        <w:t>为契合开幕式“数实融合”的核心主题，设计团队决定采用数实融合的数字点火仪式。这一创意无疑是充满挑战的，需要跨跃虚拟与现实的技术鸿沟。在经过反复论证后，设计团队决定综合采用快速建模、透明LED屏、AR、云服务、区块链等高科技实现技术突破。为了让线上火炬传递及点火仪式做到人人可参与，他们进行了10万多次测试，敲下20多万行代码；为了实现数字人和现场火炬手零秒误差共同点火，他们进行了无数次的调整和打磨。最终，点火仪式不仅成功打造了亚运史上覆盖区域最广、参与人数最多、持续时间最长的线上火炬传递活动，还开启了世界首个开幕式数字点火仪式。</w:t>
      </w:r>
    </w:p>
    <w:p>
      <w:pPr>
        <w:shd w:val="clear" w:color="auto" w:fill="auto"/>
        <w:spacing w:line="360" w:lineRule="auto"/>
        <w:rPr>
          <w:rFonts w:hint="eastAsia" w:eastAsia="宋体"/>
          <w:b/>
          <w:bCs/>
          <w:sz w:val="21"/>
          <w:szCs w:val="21"/>
          <w:lang w:eastAsia="zh-CN"/>
        </w:rPr>
      </w:pPr>
      <w:r>
        <w:rPr>
          <w:b/>
          <w:bCs/>
          <w:sz w:val="21"/>
          <w:szCs w:val="21"/>
        </w:rPr>
        <w:t>（1）运用“正确发挥主观能动性”的知识，分析杭州亚运会点火仪式成功的原因。</w:t>
      </w:r>
      <w:r>
        <w:rPr>
          <w:rFonts w:hint="eastAsia"/>
          <w:b/>
          <w:bCs/>
          <w:sz w:val="21"/>
          <w:szCs w:val="21"/>
          <w:lang w:eastAsia="zh-CN"/>
        </w:rPr>
        <w:t>（</w:t>
      </w:r>
      <w:r>
        <w:rPr>
          <w:rFonts w:hint="eastAsia"/>
          <w:b/>
          <w:bCs/>
          <w:sz w:val="21"/>
          <w:szCs w:val="21"/>
          <w:lang w:val="en-US" w:eastAsia="zh-CN"/>
        </w:rPr>
        <w:t>12分</w:t>
      </w:r>
      <w:r>
        <w:rPr>
          <w:rFonts w:hint="eastAsia"/>
          <w:b/>
          <w:bCs/>
          <w:sz w:val="21"/>
          <w:szCs w:val="21"/>
          <w:lang w:eastAsia="zh-CN"/>
        </w:rPr>
        <w:t>）</w:t>
      </w:r>
    </w:p>
    <w:p>
      <w:pPr>
        <w:shd w:val="clear" w:color="auto" w:fill="auto"/>
        <w:spacing w:line="360" w:lineRule="auto"/>
        <w:rPr>
          <w:rFonts w:hint="eastAsia" w:eastAsia="宋体"/>
          <w:b/>
          <w:bCs/>
          <w:sz w:val="21"/>
          <w:szCs w:val="21"/>
          <w:lang w:eastAsia="zh-CN"/>
        </w:rPr>
      </w:pPr>
      <w:r>
        <w:rPr>
          <w:b/>
          <w:bCs/>
          <w:sz w:val="21"/>
          <w:szCs w:val="21"/>
        </w:rPr>
        <w:t>（2）“数实融合”点火仪式是一项前所未有的创新。结合材料，运用创新思维的有关知识说明这项创新“新”在哪里</w:t>
      </w:r>
      <w:r>
        <w:rPr>
          <w:rFonts w:hint="eastAsia"/>
          <w:b/>
          <w:bCs/>
          <w:sz w:val="21"/>
          <w:szCs w:val="21"/>
          <w:lang w:eastAsia="zh-CN"/>
        </w:rPr>
        <w:t>？（</w:t>
      </w:r>
      <w:r>
        <w:rPr>
          <w:rFonts w:hint="eastAsia"/>
          <w:b/>
          <w:bCs/>
          <w:sz w:val="21"/>
          <w:szCs w:val="21"/>
          <w:lang w:val="en-US" w:eastAsia="zh-CN"/>
        </w:rPr>
        <w:t>10分</w:t>
      </w:r>
      <w:r>
        <w:rPr>
          <w:rFonts w:hint="eastAsia"/>
          <w:b/>
          <w:bCs/>
          <w:sz w:val="21"/>
          <w:szCs w:val="21"/>
          <w:lang w:eastAsia="zh-CN"/>
        </w:rPr>
        <w:t>）</w:t>
      </w:r>
    </w:p>
    <w:p>
      <w:pPr>
        <w:shd w:val="clear" w:color="auto" w:fill="auto"/>
        <w:spacing w:line="360" w:lineRule="auto"/>
        <w:rPr>
          <w:rFonts w:hint="eastAsia" w:eastAsia="宋体"/>
          <w:color w:val="FF0000"/>
          <w:sz w:val="21"/>
          <w:szCs w:val="21"/>
          <w:lang w:eastAsia="zh-CN"/>
        </w:rPr>
      </w:pPr>
      <w:r>
        <w:rPr>
          <w:color w:val="FF0000"/>
          <w:sz w:val="21"/>
          <w:szCs w:val="21"/>
        </w:rPr>
        <w:t>【答案】（1）</w:t>
      </w:r>
      <w:r>
        <w:rPr>
          <w:rFonts w:hint="eastAsia" w:ascii="宋体" w:hAnsi="宋体" w:cs="宋体"/>
          <w:color w:val="FF0000"/>
          <w:sz w:val="21"/>
          <w:szCs w:val="21"/>
        </w:rPr>
        <w:t>①</w:t>
      </w:r>
      <w:r>
        <w:rPr>
          <w:color w:val="FF0000"/>
          <w:sz w:val="21"/>
          <w:szCs w:val="21"/>
        </w:rPr>
        <w:t>人能够能动地认识世界，意识活动具有目的性。为契合开幕式“数实融合”的核心主题，设计团队决定采用数实融合的数字点火仪式</w:t>
      </w:r>
      <w:r>
        <w:rPr>
          <w:rFonts w:hint="eastAsia"/>
          <w:color w:val="FF0000"/>
          <w:sz w:val="21"/>
          <w:szCs w:val="21"/>
          <w:lang w:eastAsia="zh-CN"/>
        </w:rPr>
        <w:t>。</w:t>
      </w:r>
    </w:p>
    <w:p>
      <w:pPr>
        <w:shd w:val="clear" w:color="auto" w:fill="auto"/>
        <w:spacing w:line="360" w:lineRule="auto"/>
        <w:rPr>
          <w:rFonts w:hint="eastAsia" w:eastAsia="宋体"/>
          <w:color w:val="FF0000"/>
          <w:sz w:val="21"/>
          <w:szCs w:val="21"/>
          <w:lang w:eastAsia="zh-CN"/>
        </w:rPr>
      </w:pPr>
      <w:r>
        <w:rPr>
          <w:rFonts w:hint="eastAsia" w:ascii="宋体" w:hAnsi="宋体" w:cs="宋体"/>
          <w:color w:val="FF0000"/>
          <w:sz w:val="21"/>
          <w:szCs w:val="21"/>
        </w:rPr>
        <w:t>②</w:t>
      </w:r>
      <w:r>
        <w:rPr>
          <w:color w:val="FF0000"/>
          <w:sz w:val="21"/>
          <w:szCs w:val="21"/>
        </w:rPr>
        <w:t>意识活动具有自觉选择性和能动创造性。设计团队采用快速建模、透明LED屏、AR等高科技手段实现技术突破，为点火仪式的成功做了充分的准备</w:t>
      </w:r>
      <w:r>
        <w:rPr>
          <w:rFonts w:hint="eastAsia"/>
          <w:color w:val="FF0000"/>
          <w:sz w:val="21"/>
          <w:szCs w:val="21"/>
          <w:lang w:eastAsia="zh-CN"/>
        </w:rPr>
        <w:t>。</w:t>
      </w:r>
    </w:p>
    <w:p>
      <w:pPr>
        <w:shd w:val="clear" w:color="auto" w:fill="auto"/>
        <w:spacing w:line="360" w:lineRule="auto"/>
        <w:rPr>
          <w:rFonts w:hint="eastAsia" w:eastAsia="宋体"/>
          <w:color w:val="FF0000"/>
          <w:sz w:val="21"/>
          <w:szCs w:val="21"/>
          <w:lang w:eastAsia="zh-CN"/>
        </w:rPr>
      </w:pPr>
      <w:r>
        <w:rPr>
          <w:rFonts w:hint="eastAsia" w:ascii="宋体" w:hAnsi="宋体" w:cs="宋体"/>
          <w:color w:val="FF0000"/>
          <w:sz w:val="21"/>
          <w:szCs w:val="21"/>
        </w:rPr>
        <w:t>③</w:t>
      </w:r>
      <w:r>
        <w:rPr>
          <w:color w:val="FF0000"/>
          <w:sz w:val="21"/>
          <w:szCs w:val="21"/>
        </w:rPr>
        <w:t>人能够能动地改造世界，意识可以能动地指导人们改造世界，创造出符合人的目的的</w:t>
      </w:r>
      <w:r>
        <w:rPr>
          <w:rFonts w:hint="eastAsia"/>
          <w:color w:val="FF0000"/>
          <w:sz w:val="21"/>
          <w:szCs w:val="21"/>
          <w:lang w:val="en-US" w:eastAsia="zh-CN"/>
        </w:rPr>
        <w:t>具体</w:t>
      </w:r>
      <w:r>
        <w:rPr>
          <w:color w:val="FF0000"/>
          <w:sz w:val="21"/>
          <w:szCs w:val="21"/>
        </w:rPr>
        <w:t>事物。该团队打造了亚运史上覆盖区域最广、参与人数最多、持续时间最长的线上火炬传递活动，开启了世界首个开幕式数字点火仪式</w:t>
      </w:r>
      <w:r>
        <w:rPr>
          <w:rFonts w:hint="eastAsia"/>
          <w:color w:val="FF0000"/>
          <w:sz w:val="21"/>
          <w:szCs w:val="21"/>
          <w:lang w:eastAsia="zh-CN"/>
        </w:rPr>
        <w:t>。</w:t>
      </w:r>
    </w:p>
    <w:p>
      <w:pPr>
        <w:shd w:val="clear" w:color="auto" w:fill="auto"/>
        <w:spacing w:line="360" w:lineRule="auto"/>
        <w:rPr>
          <w:color w:val="FF0000"/>
          <w:sz w:val="21"/>
          <w:szCs w:val="21"/>
        </w:rPr>
      </w:pPr>
      <w:r>
        <w:rPr>
          <w:rFonts w:hint="eastAsia" w:ascii="宋体" w:hAnsi="宋体" w:cs="宋体"/>
          <w:color w:val="FF0000"/>
          <w:sz w:val="21"/>
          <w:szCs w:val="21"/>
        </w:rPr>
        <w:t>④</w:t>
      </w:r>
      <w:r>
        <w:rPr>
          <w:color w:val="FF0000"/>
          <w:sz w:val="21"/>
          <w:szCs w:val="21"/>
        </w:rPr>
        <w:t>尊重客观规律是正确发挥主观能动性的前提条件。该团队无数次的调整与打磨，在尊重客观规律的基础上充分发挥主观能动性，最终实现零误差共同点火。</w:t>
      </w:r>
    </w:p>
    <w:p>
      <w:pPr>
        <w:shd w:val="clear" w:color="auto" w:fill="auto"/>
        <w:spacing w:line="360" w:lineRule="auto"/>
        <w:rPr>
          <w:rFonts w:hint="eastAsia" w:eastAsia="宋体"/>
          <w:color w:val="FF0000"/>
          <w:sz w:val="21"/>
          <w:szCs w:val="21"/>
          <w:lang w:eastAsia="zh-CN"/>
        </w:rPr>
      </w:pPr>
      <w:r>
        <w:rPr>
          <w:color w:val="FF0000"/>
          <w:sz w:val="21"/>
          <w:szCs w:val="21"/>
        </w:rPr>
        <w:t>（2）</w:t>
      </w:r>
      <w:r>
        <w:rPr>
          <w:rFonts w:hint="eastAsia" w:ascii="宋体" w:hAnsi="宋体" w:cs="宋体"/>
          <w:color w:val="FF0000"/>
          <w:sz w:val="21"/>
          <w:szCs w:val="21"/>
        </w:rPr>
        <w:t>①</w:t>
      </w:r>
      <w:r>
        <w:rPr>
          <w:color w:val="FF0000"/>
          <w:sz w:val="21"/>
          <w:szCs w:val="21"/>
        </w:rPr>
        <w:t>思路新。数实融合点火仪式的创意为世界首创</w:t>
      </w:r>
      <w:r>
        <w:rPr>
          <w:rFonts w:hint="eastAsia"/>
          <w:color w:val="FF0000"/>
          <w:sz w:val="21"/>
          <w:szCs w:val="21"/>
          <w:lang w:eastAsia="zh-CN"/>
        </w:rPr>
        <w:t>。</w:t>
      </w:r>
    </w:p>
    <w:p>
      <w:pPr>
        <w:shd w:val="clear" w:color="auto" w:fill="auto"/>
        <w:spacing w:line="360" w:lineRule="auto"/>
        <w:rPr>
          <w:rFonts w:hint="eastAsia" w:eastAsia="宋体"/>
          <w:color w:val="FF0000"/>
          <w:sz w:val="21"/>
          <w:szCs w:val="21"/>
          <w:lang w:eastAsia="zh-CN"/>
        </w:rPr>
      </w:pPr>
      <w:r>
        <w:rPr>
          <w:rFonts w:hint="eastAsia" w:ascii="宋体" w:hAnsi="宋体" w:cs="宋体"/>
          <w:color w:val="FF0000"/>
          <w:sz w:val="21"/>
          <w:szCs w:val="21"/>
        </w:rPr>
        <w:t>②</w:t>
      </w:r>
      <w:r>
        <w:rPr>
          <w:color w:val="FF0000"/>
          <w:sz w:val="21"/>
          <w:szCs w:val="21"/>
        </w:rPr>
        <w:t>方法新。综合采用快速建模、透明LED屏、AR等高科技手段跨跃了虚拟与现实的技术鸿沟</w:t>
      </w:r>
      <w:r>
        <w:rPr>
          <w:rFonts w:hint="eastAsia"/>
          <w:color w:val="FF0000"/>
          <w:sz w:val="21"/>
          <w:szCs w:val="21"/>
          <w:lang w:eastAsia="zh-CN"/>
        </w:rPr>
        <w:t>。</w:t>
      </w:r>
    </w:p>
    <w:p>
      <w:pPr>
        <w:shd w:val="clear" w:color="auto" w:fill="auto"/>
        <w:spacing w:line="360" w:lineRule="auto"/>
        <w:rPr>
          <w:color w:val="FF0000"/>
          <w:sz w:val="21"/>
          <w:szCs w:val="21"/>
        </w:rPr>
      </w:pPr>
      <w:r>
        <w:rPr>
          <w:rFonts w:hint="eastAsia" w:ascii="宋体" w:hAnsi="宋体" w:cs="宋体"/>
          <w:color w:val="FF0000"/>
          <w:sz w:val="21"/>
          <w:szCs w:val="21"/>
        </w:rPr>
        <w:t>③</w:t>
      </w:r>
      <w:r>
        <w:rPr>
          <w:color w:val="FF0000"/>
          <w:sz w:val="21"/>
          <w:szCs w:val="21"/>
        </w:rPr>
        <w:t>结果新。数实融合点火仪式不仅成功打造了亚运史上覆盖区域最广、参与人数最多、持续时间最长的线上火炬传递活动，还开启了世界首个开幕式数字点火仪式。</w:t>
      </w:r>
    </w:p>
    <w:p>
      <w:pPr>
        <w:shd w:val="clear" w:color="auto" w:fill="auto"/>
        <w:spacing w:line="360" w:lineRule="auto"/>
        <w:rPr>
          <w:color w:val="FF0000"/>
          <w:sz w:val="21"/>
          <w:szCs w:val="21"/>
        </w:rPr>
      </w:pPr>
      <w:r>
        <w:rPr>
          <w:color w:val="FF0000"/>
          <w:sz w:val="21"/>
          <w:szCs w:val="21"/>
        </w:rPr>
        <w:t>【分析】背景素材：杭州亚运会点火仪式</w:t>
      </w:r>
    </w:p>
    <w:p>
      <w:pPr>
        <w:shd w:val="clear" w:color="auto" w:fill="auto"/>
        <w:spacing w:line="360" w:lineRule="auto"/>
        <w:rPr>
          <w:color w:val="FF0000"/>
          <w:sz w:val="21"/>
          <w:szCs w:val="21"/>
        </w:rPr>
      </w:pPr>
      <w:r>
        <w:rPr>
          <w:color w:val="FF0000"/>
          <w:sz w:val="21"/>
          <w:szCs w:val="21"/>
        </w:rPr>
        <w:t>考点考查：意识的能动作用、尊重规律与发挥能动性的统一、创新思维的特点</w:t>
      </w:r>
    </w:p>
    <w:p>
      <w:pPr>
        <w:shd w:val="clear" w:color="auto" w:fill="auto"/>
        <w:spacing w:line="360" w:lineRule="auto"/>
        <w:rPr>
          <w:color w:val="FF0000"/>
          <w:sz w:val="21"/>
          <w:szCs w:val="21"/>
        </w:rPr>
      </w:pPr>
      <w:r>
        <w:rPr>
          <w:color w:val="FF0000"/>
          <w:sz w:val="21"/>
          <w:szCs w:val="21"/>
        </w:rPr>
        <w:t>能力考查：获取和解读信息、调动和运用知识、描述和阐释事物</w:t>
      </w:r>
    </w:p>
    <w:p>
      <w:pPr>
        <w:shd w:val="clear" w:color="auto" w:fill="auto"/>
        <w:spacing w:line="360" w:lineRule="auto"/>
        <w:rPr>
          <w:color w:val="FF0000"/>
          <w:sz w:val="21"/>
          <w:szCs w:val="21"/>
        </w:rPr>
      </w:pPr>
      <w:r>
        <w:rPr>
          <w:color w:val="FF0000"/>
          <w:sz w:val="21"/>
          <w:szCs w:val="21"/>
        </w:rPr>
        <w:t>核心素养：政治认同、科学精神</w:t>
      </w:r>
    </w:p>
    <w:p>
      <w:pPr>
        <w:shd w:val="clear" w:color="auto" w:fill="auto"/>
        <w:spacing w:line="360" w:lineRule="auto"/>
        <w:rPr>
          <w:color w:val="FF0000"/>
          <w:sz w:val="21"/>
          <w:szCs w:val="21"/>
        </w:rPr>
      </w:pPr>
      <w:r>
        <w:rPr>
          <w:color w:val="FF0000"/>
          <w:sz w:val="21"/>
          <w:szCs w:val="21"/>
        </w:rPr>
        <w:t>【详解】（1）第一步：审设问。明确主体、知识范围、问题限定和作答角度。本题属于原因类命题，设问要求分析杭州亚运会点火仪式成功的原因，需要调用“正确发挥主观能动性”的有关知识，结合材料提供的有效信息，分析作答。</w:t>
      </w:r>
    </w:p>
    <w:p>
      <w:pPr>
        <w:shd w:val="clear" w:color="auto" w:fill="auto"/>
        <w:spacing w:line="360" w:lineRule="auto"/>
        <w:rPr>
          <w:color w:val="FF0000"/>
          <w:sz w:val="21"/>
          <w:szCs w:val="21"/>
        </w:rPr>
      </w:pPr>
      <w:r>
        <w:rPr>
          <w:color w:val="FF0000"/>
          <w:sz w:val="21"/>
          <w:szCs w:val="21"/>
        </w:rPr>
        <w:t>第二步：审材料。提取关键词，链接教材知识。</w:t>
      </w:r>
    </w:p>
    <w:p>
      <w:pPr>
        <w:shd w:val="clear" w:color="auto" w:fill="auto"/>
        <w:spacing w:line="360" w:lineRule="auto"/>
        <w:rPr>
          <w:color w:val="FF0000"/>
          <w:sz w:val="21"/>
          <w:szCs w:val="21"/>
        </w:rPr>
      </w:pPr>
      <w:r>
        <w:rPr>
          <w:color w:val="FF0000"/>
          <w:sz w:val="21"/>
          <w:szCs w:val="21"/>
        </w:rPr>
        <w:t>关键词</w:t>
      </w:r>
      <w:r>
        <w:rPr>
          <w:rFonts w:hint="eastAsia" w:ascii="宋体" w:hAnsi="宋体" w:cs="宋体"/>
          <w:color w:val="FF0000"/>
          <w:sz w:val="21"/>
          <w:szCs w:val="21"/>
        </w:rPr>
        <w:t>①</w:t>
      </w:r>
      <w:r>
        <w:rPr>
          <w:color w:val="FF0000"/>
          <w:sz w:val="21"/>
          <w:szCs w:val="21"/>
        </w:rPr>
        <w:t>：为契合开幕式“数实融合”的核心主题，设计团队决定采用数实融合的数字点火仪式。这一创意无疑是充满挑战的，需要跨跃虚拟与现实的技术鸿沟。在经过反复论证后，设计团队决定综合采用快速建模、透明LED屏、AR、云服务、区块链等高科技实现技术突破→可联系:人能够能动地认识世界，意识活动具有目的性。意识活动具有自觉选择性和能动创造性。</w:t>
      </w:r>
    </w:p>
    <w:p>
      <w:pPr>
        <w:shd w:val="clear" w:color="auto" w:fill="auto"/>
        <w:spacing w:line="360" w:lineRule="auto"/>
        <w:rPr>
          <w:color w:val="FF0000"/>
          <w:sz w:val="21"/>
          <w:szCs w:val="21"/>
        </w:rPr>
      </w:pPr>
      <w:r>
        <w:rPr>
          <w:color w:val="FF0000"/>
          <w:sz w:val="21"/>
          <w:szCs w:val="21"/>
        </w:rPr>
        <w:t>关键词</w:t>
      </w:r>
      <w:r>
        <w:rPr>
          <w:rFonts w:hint="eastAsia" w:ascii="宋体" w:hAnsi="宋体" w:cs="宋体"/>
          <w:color w:val="FF0000"/>
          <w:sz w:val="21"/>
          <w:szCs w:val="21"/>
        </w:rPr>
        <w:t>②</w:t>
      </w:r>
      <w:r>
        <w:rPr>
          <w:color w:val="FF0000"/>
          <w:sz w:val="21"/>
          <w:szCs w:val="21"/>
        </w:rPr>
        <w:t>：为了让线上火炬传递及点火仪式做到人人可参与，他们进行了10万多次测试，敲下20多万行代码；→可联系:人能够能动地改造世界，意识可以能动地指导人们改造世界，创造出符合人的目的的客观事物。</w:t>
      </w:r>
    </w:p>
    <w:p>
      <w:pPr>
        <w:shd w:val="clear" w:color="auto" w:fill="auto"/>
        <w:spacing w:line="360" w:lineRule="auto"/>
        <w:rPr>
          <w:color w:val="FF0000"/>
          <w:sz w:val="21"/>
          <w:szCs w:val="21"/>
        </w:rPr>
      </w:pPr>
      <w:r>
        <w:rPr>
          <w:color w:val="FF0000"/>
          <w:sz w:val="21"/>
          <w:szCs w:val="21"/>
        </w:rPr>
        <w:t>关键词</w:t>
      </w:r>
      <w:r>
        <w:rPr>
          <w:rFonts w:hint="eastAsia" w:ascii="宋体" w:hAnsi="宋体" w:cs="宋体"/>
          <w:color w:val="FF0000"/>
          <w:sz w:val="21"/>
          <w:szCs w:val="21"/>
        </w:rPr>
        <w:t>③</w:t>
      </w:r>
      <w:r>
        <w:rPr>
          <w:color w:val="FF0000"/>
          <w:sz w:val="21"/>
          <w:szCs w:val="21"/>
        </w:rPr>
        <w:t>：为了实现数字人和现场火炬手零秒误差共同点火，他们进行了无数次的调整和打磨。点火仪式不仅成功打造了亚运史上覆盖区域最广、参与人数最多、持续时间最长的线上火炬传递活动，还开启了世界首个开幕式数字点火仪式→可联系:尊重客观规律是正确发挥主观能动性的前提条件。</w:t>
      </w:r>
    </w:p>
    <w:p>
      <w:pPr>
        <w:shd w:val="clear" w:color="auto" w:fill="auto"/>
        <w:spacing w:line="360" w:lineRule="auto"/>
        <w:rPr>
          <w:color w:val="FF0000"/>
          <w:sz w:val="21"/>
          <w:szCs w:val="21"/>
        </w:rPr>
      </w:pPr>
      <w:r>
        <w:rPr>
          <w:color w:val="FF0000"/>
          <w:sz w:val="21"/>
          <w:szCs w:val="21"/>
        </w:rPr>
        <w:t>第三步：整合信息，组织答案。注意设问限定以及教材知识与材料信息等相结合。</w:t>
      </w:r>
    </w:p>
    <w:p>
      <w:pPr>
        <w:shd w:val="clear" w:color="auto" w:fill="auto"/>
        <w:spacing w:line="360" w:lineRule="auto"/>
        <w:rPr>
          <w:color w:val="FF0000"/>
          <w:sz w:val="21"/>
          <w:szCs w:val="21"/>
        </w:rPr>
      </w:pPr>
      <w:r>
        <w:rPr>
          <w:color w:val="FF0000"/>
          <w:sz w:val="21"/>
          <w:szCs w:val="21"/>
        </w:rPr>
        <w:t>（2）第一步：审设问。明确主体、知识范围、问题限定和作答角度。本题的设问要求为“说明这项创新‘新’在哪里”，属于说明类题型，需要调用“创新思维”的有关知识，结合材料提供的有效信息，分析作答。</w:t>
      </w:r>
    </w:p>
    <w:p>
      <w:pPr>
        <w:shd w:val="clear" w:color="auto" w:fill="auto"/>
        <w:spacing w:line="360" w:lineRule="auto"/>
        <w:rPr>
          <w:color w:val="FF0000"/>
          <w:sz w:val="21"/>
          <w:szCs w:val="21"/>
        </w:rPr>
      </w:pPr>
      <w:r>
        <w:rPr>
          <w:color w:val="FF0000"/>
          <w:sz w:val="21"/>
          <w:szCs w:val="21"/>
        </w:rPr>
        <w:t>第二步：审材料。提取关键词，链接教材知识。</w:t>
      </w:r>
    </w:p>
    <w:p>
      <w:pPr>
        <w:shd w:val="clear" w:color="auto" w:fill="auto"/>
        <w:spacing w:line="360" w:lineRule="auto"/>
        <w:rPr>
          <w:color w:val="FF0000"/>
          <w:sz w:val="21"/>
          <w:szCs w:val="21"/>
        </w:rPr>
      </w:pPr>
      <w:r>
        <w:rPr>
          <w:color w:val="FF0000"/>
          <w:sz w:val="21"/>
          <w:szCs w:val="21"/>
        </w:rPr>
        <w:t>关键词</w:t>
      </w:r>
      <w:r>
        <w:rPr>
          <w:rFonts w:hint="eastAsia" w:ascii="宋体" w:hAnsi="宋体" w:cs="宋体"/>
          <w:color w:val="FF0000"/>
          <w:sz w:val="21"/>
          <w:szCs w:val="21"/>
        </w:rPr>
        <w:t>①</w:t>
      </w:r>
      <w:r>
        <w:rPr>
          <w:color w:val="FF0000"/>
          <w:sz w:val="21"/>
          <w:szCs w:val="21"/>
        </w:rPr>
        <w:t>：为契合开幕式“数实融合”的核心主题，设计团队决定采用数实融合的数字点火仪式。→可联系:思路新。</w:t>
      </w:r>
    </w:p>
    <w:p>
      <w:pPr>
        <w:shd w:val="clear" w:color="auto" w:fill="auto"/>
        <w:spacing w:line="360" w:lineRule="auto"/>
        <w:rPr>
          <w:color w:val="FF0000"/>
          <w:sz w:val="21"/>
          <w:szCs w:val="21"/>
        </w:rPr>
      </w:pPr>
      <w:r>
        <w:rPr>
          <w:color w:val="FF0000"/>
          <w:sz w:val="21"/>
          <w:szCs w:val="21"/>
        </w:rPr>
        <w:t>关键词</w:t>
      </w:r>
      <w:r>
        <w:rPr>
          <w:rFonts w:hint="eastAsia" w:ascii="宋体" w:hAnsi="宋体" w:cs="宋体"/>
          <w:color w:val="FF0000"/>
          <w:sz w:val="21"/>
          <w:szCs w:val="21"/>
        </w:rPr>
        <w:t>②</w:t>
      </w:r>
      <w:r>
        <w:rPr>
          <w:color w:val="FF0000"/>
          <w:sz w:val="21"/>
          <w:szCs w:val="21"/>
        </w:rPr>
        <w:t>：需要跨跃虚拟与现实的技术鸿沟。设计团队决定综合采用快速建模、透明LED屏、AR、云服务、区块链等高科技实现技术突破→可联系:方法新。</w:t>
      </w:r>
    </w:p>
    <w:p>
      <w:pPr>
        <w:shd w:val="clear" w:color="auto" w:fill="auto"/>
        <w:spacing w:line="360" w:lineRule="auto"/>
        <w:rPr>
          <w:color w:val="FF0000"/>
          <w:sz w:val="21"/>
          <w:szCs w:val="21"/>
        </w:rPr>
      </w:pPr>
      <w:r>
        <w:rPr>
          <w:color w:val="FF0000"/>
          <w:sz w:val="21"/>
          <w:szCs w:val="21"/>
        </w:rPr>
        <w:t>关键词</w:t>
      </w:r>
      <w:r>
        <w:rPr>
          <w:rFonts w:hint="eastAsia" w:ascii="宋体" w:hAnsi="宋体" w:cs="宋体"/>
          <w:color w:val="FF0000"/>
          <w:sz w:val="21"/>
          <w:szCs w:val="21"/>
        </w:rPr>
        <w:t>③</w:t>
      </w:r>
      <w:r>
        <w:rPr>
          <w:color w:val="FF0000"/>
          <w:sz w:val="21"/>
          <w:szCs w:val="21"/>
        </w:rPr>
        <w:t>：点火仪式不仅成功打造了亚运史上覆盖区域最广、参与人数最多、持续时间最长的线上火炬传递活动，还开启了世界首个开幕式数字点火仪式→可联系:结果新。</w:t>
      </w:r>
    </w:p>
    <w:p>
      <w:pPr>
        <w:shd w:val="clear" w:color="auto" w:fill="auto"/>
        <w:spacing w:line="360" w:lineRule="auto"/>
        <w:rPr>
          <w:color w:val="FF0000"/>
          <w:sz w:val="21"/>
          <w:szCs w:val="21"/>
        </w:rPr>
      </w:pPr>
      <w:r>
        <w:rPr>
          <w:color w:val="FF0000"/>
          <w:sz w:val="21"/>
          <w:szCs w:val="21"/>
        </w:rPr>
        <w:t>第三步：整合信息，组织答案。注意设问限定以及教材知识与材料信息等相结合。</w:t>
      </w:r>
    </w:p>
    <w:p>
      <w:pPr>
        <w:shd w:val="clear" w:color="auto" w:fill="auto"/>
        <w:spacing w:line="360" w:lineRule="auto"/>
        <w:jc w:val="left"/>
        <w:textAlignment w:val="center"/>
        <w:rPr>
          <w:rFonts w:hint="eastAsia" w:ascii="楷体" w:hAnsi="楷体" w:eastAsia="楷体" w:cs="楷体"/>
          <w:sz w:val="21"/>
          <w:szCs w:val="21"/>
        </w:rPr>
      </w:pPr>
      <w:r>
        <w:rPr>
          <w:rFonts w:hint="eastAsia" w:ascii="楷体" w:hAnsi="楷体" w:eastAsia="楷体" w:cs="楷体"/>
          <w:sz w:val="21"/>
          <w:szCs w:val="21"/>
          <w:lang w:val="en-US" w:eastAsia="zh-CN"/>
        </w:rPr>
        <w:t>41.（10分）</w:t>
      </w:r>
      <w:r>
        <w:rPr>
          <w:rFonts w:hint="eastAsia" w:ascii="楷体" w:hAnsi="楷体" w:eastAsia="楷体" w:cs="楷体"/>
          <w:sz w:val="21"/>
          <w:szCs w:val="21"/>
        </w:rPr>
        <w:t>新业态企业中的员工违规乃至犯罪案件频发、送货员违法骑行、行业监管单一。</w:t>
      </w:r>
    </w:p>
    <w:p>
      <w:pPr>
        <w:shd w:val="clear" w:color="auto" w:fill="auto"/>
        <w:spacing w:line="36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如何既保障新就业形态劳动者的合法权益，又规范其行为，成为城市发展需要详细解答的一道民生考题。</w:t>
      </w:r>
    </w:p>
    <w:p>
      <w:pPr>
        <w:shd w:val="clear" w:color="auto" w:fill="auto"/>
        <w:spacing w:line="360" w:lineRule="auto"/>
        <w:ind w:firstLine="420"/>
        <w:jc w:val="left"/>
        <w:textAlignment w:val="center"/>
        <w:rPr>
          <w:rFonts w:hint="eastAsia" w:ascii="楷体" w:hAnsi="楷体" w:eastAsia="楷体" w:cs="楷体"/>
          <w:sz w:val="21"/>
          <w:szCs w:val="21"/>
        </w:rPr>
      </w:pPr>
      <w:r>
        <w:rPr>
          <w:rFonts w:hint="eastAsia" w:ascii="楷体" w:hAnsi="楷体" w:eastAsia="楷体" w:cs="楷体"/>
          <w:sz w:val="21"/>
          <w:szCs w:val="21"/>
        </w:rPr>
        <w:t>上海市人大常委会拟制定新就业形态劳动者权益保护的地方性法规。</w:t>
      </w:r>
    </w:p>
    <w:p>
      <w:pPr>
        <w:shd w:val="clear" w:color="auto" w:fill="auto"/>
        <w:spacing w:line="360" w:lineRule="auto"/>
        <w:ind w:firstLine="420"/>
        <w:jc w:val="left"/>
        <w:textAlignment w:val="center"/>
        <w:rPr>
          <w:rFonts w:hint="eastAsia" w:ascii="楷体" w:hAnsi="楷体" w:eastAsia="楷体" w:cs="楷体"/>
          <w:sz w:val="21"/>
          <w:szCs w:val="21"/>
        </w:rPr>
      </w:pPr>
      <w:r>
        <w:rPr>
          <w:rFonts w:hint="eastAsia" w:ascii="楷体" w:hAnsi="楷体" w:eastAsia="楷体" w:cs="楷体"/>
          <w:sz w:val="21"/>
          <w:szCs w:val="21"/>
        </w:rPr>
        <w:t>新就业形态劳动者是习近平总书记心中“美好生活的创造者、守护人”。</w:t>
      </w:r>
    </w:p>
    <w:p>
      <w:pPr>
        <w:shd w:val="clear" w:color="auto" w:fill="auto"/>
        <w:spacing w:line="360" w:lineRule="auto"/>
        <w:jc w:val="left"/>
        <w:textAlignment w:val="center"/>
        <w:rPr>
          <w:rFonts w:hint="eastAsia" w:eastAsia="宋体"/>
          <w:b/>
          <w:bCs/>
          <w:sz w:val="21"/>
          <w:szCs w:val="21"/>
          <w:lang w:eastAsia="zh-CN"/>
        </w:rPr>
      </w:pPr>
      <w:r>
        <w:rPr>
          <w:b/>
          <w:bCs/>
          <w:sz w:val="21"/>
          <w:szCs w:val="21"/>
        </w:rPr>
        <w:t>撰写一份提纲，就这些“创造者、守护人”的某项合法权利的保障向人大代表提出建议。</w:t>
      </w:r>
      <w:r>
        <w:rPr>
          <w:rFonts w:hint="eastAsia"/>
          <w:b/>
          <w:bCs/>
          <w:sz w:val="21"/>
          <w:szCs w:val="21"/>
          <w:lang w:eastAsia="zh-CN"/>
        </w:rPr>
        <w:t>（</w:t>
      </w:r>
      <w:r>
        <w:rPr>
          <w:rFonts w:hint="eastAsia"/>
          <w:b/>
          <w:bCs/>
          <w:sz w:val="21"/>
          <w:szCs w:val="21"/>
          <w:lang w:val="en-US" w:eastAsia="zh-CN"/>
        </w:rPr>
        <w:t>10分</w:t>
      </w:r>
      <w:r>
        <w:rPr>
          <w:rFonts w:hint="eastAsia"/>
          <w:b/>
          <w:bCs/>
          <w:sz w:val="21"/>
          <w:szCs w:val="21"/>
          <w:lang w:eastAsia="zh-CN"/>
        </w:rPr>
        <w:t>）</w:t>
      </w:r>
    </w:p>
    <w:p>
      <w:pPr>
        <w:shd w:val="clear" w:color="auto" w:fill="auto"/>
        <w:spacing w:line="360" w:lineRule="auto"/>
        <w:jc w:val="left"/>
        <w:textAlignment w:val="center"/>
        <w:rPr>
          <w:sz w:val="21"/>
          <w:szCs w:val="21"/>
        </w:rPr>
      </w:pPr>
      <w:r>
        <w:rPr>
          <w:sz w:val="21"/>
          <w:szCs w:val="21"/>
        </w:rPr>
        <w:t>要求：（1）表述应符合高中学生身份，学校姓名用××表示；</w:t>
      </w:r>
    </w:p>
    <w:p>
      <w:pPr>
        <w:shd w:val="clear" w:color="auto" w:fill="auto"/>
        <w:spacing w:line="360" w:lineRule="auto"/>
        <w:jc w:val="left"/>
        <w:textAlignment w:val="center"/>
        <w:rPr>
          <w:sz w:val="21"/>
          <w:szCs w:val="21"/>
        </w:rPr>
      </w:pPr>
      <w:r>
        <w:rPr>
          <w:sz w:val="21"/>
          <w:szCs w:val="21"/>
        </w:rPr>
        <w:t>（2）围绕某项合法权利保障的建议需具一定可操作性；</w:t>
      </w:r>
    </w:p>
    <w:p>
      <w:pPr>
        <w:shd w:val="clear" w:color="auto" w:fill="auto"/>
        <w:spacing w:line="360" w:lineRule="auto"/>
        <w:jc w:val="left"/>
        <w:textAlignment w:val="center"/>
        <w:rPr>
          <w:sz w:val="21"/>
          <w:szCs w:val="21"/>
        </w:rPr>
      </w:pPr>
      <w:r>
        <w:rPr>
          <w:sz w:val="21"/>
          <w:szCs w:val="21"/>
        </w:rPr>
        <w:t>（3）建议篇幅150字左右。</w:t>
      </w:r>
    </w:p>
    <w:p>
      <w:pPr>
        <w:shd w:val="clear" w:color="auto" w:fill="auto"/>
        <w:spacing w:line="360" w:lineRule="auto"/>
        <w:jc w:val="left"/>
        <w:textAlignment w:val="center"/>
        <w:rPr>
          <w:color w:val="FF0000"/>
          <w:sz w:val="21"/>
          <w:szCs w:val="21"/>
        </w:rPr>
      </w:pPr>
      <w:r>
        <w:rPr>
          <w:color w:val="FF0000"/>
          <w:sz w:val="21"/>
          <w:szCs w:val="21"/>
        </w:rPr>
        <w:t>【答案】</w:t>
      </w:r>
    </w:p>
    <w:p>
      <w:pPr>
        <w:shd w:val="clear" w:color="auto" w:fill="auto"/>
        <w:spacing w:line="360" w:lineRule="auto"/>
        <w:jc w:val="left"/>
        <w:textAlignment w:val="center"/>
        <w:rPr>
          <w:color w:val="FF0000"/>
          <w:sz w:val="21"/>
          <w:szCs w:val="21"/>
        </w:rPr>
      </w:pPr>
      <w:r>
        <w:rPr>
          <w:color w:val="FF0000"/>
          <w:sz w:val="21"/>
          <w:szCs w:val="21"/>
        </w:rPr>
        <w:t>标题：关于给外地户籍新就业形态劳动者办理异地基本医疗社会保险的建议</w:t>
      </w:r>
    </w:p>
    <w:p>
      <w:pPr>
        <w:shd w:val="clear" w:color="auto" w:fill="auto"/>
        <w:spacing w:line="360" w:lineRule="auto"/>
        <w:jc w:val="left"/>
        <w:textAlignment w:val="center"/>
        <w:rPr>
          <w:color w:val="FF0000"/>
          <w:sz w:val="21"/>
          <w:szCs w:val="21"/>
        </w:rPr>
      </w:pPr>
      <w:r>
        <w:rPr>
          <w:color w:val="FF0000"/>
          <w:sz w:val="21"/>
          <w:szCs w:val="21"/>
        </w:rPr>
        <w:t>尊称：尊敬的××人大代表好！</w:t>
      </w:r>
    </w:p>
    <w:p>
      <w:pPr>
        <w:shd w:val="clear" w:color="auto" w:fill="auto"/>
        <w:spacing w:line="360" w:lineRule="auto"/>
        <w:jc w:val="left"/>
        <w:textAlignment w:val="center"/>
        <w:rPr>
          <w:color w:val="FF0000"/>
          <w:sz w:val="21"/>
          <w:szCs w:val="21"/>
        </w:rPr>
      </w:pPr>
      <w:r>
        <w:rPr>
          <w:color w:val="FF0000"/>
          <w:sz w:val="21"/>
          <w:szCs w:val="21"/>
        </w:rPr>
        <w:t>我是上海市××高级中学的学生×××。</w:t>
      </w:r>
    </w:p>
    <w:p>
      <w:pPr>
        <w:shd w:val="clear" w:color="auto" w:fill="auto"/>
        <w:spacing w:line="360" w:lineRule="auto"/>
        <w:jc w:val="left"/>
        <w:textAlignment w:val="center"/>
        <w:rPr>
          <w:color w:val="FF0000"/>
          <w:sz w:val="21"/>
          <w:szCs w:val="21"/>
        </w:rPr>
      </w:pPr>
      <w:r>
        <w:rPr>
          <w:color w:val="FF0000"/>
          <w:sz w:val="21"/>
          <w:szCs w:val="21"/>
        </w:rPr>
        <w:t>事由：在日常生活中我经常接触外地户籍的快递员和网约车司机等，发现他们很多人都没有参加上海的基本医疗社会保险。如果生病只能自费，费用负担较重，会影响他们更好地融入我们的城市生活。</w:t>
      </w:r>
    </w:p>
    <w:p>
      <w:pPr>
        <w:shd w:val="clear" w:color="auto" w:fill="auto"/>
        <w:spacing w:line="360" w:lineRule="auto"/>
        <w:jc w:val="left"/>
        <w:textAlignment w:val="center"/>
        <w:rPr>
          <w:color w:val="FF0000"/>
          <w:sz w:val="21"/>
          <w:szCs w:val="21"/>
        </w:rPr>
      </w:pPr>
      <w:r>
        <w:rPr>
          <w:color w:val="FF0000"/>
          <w:sz w:val="21"/>
          <w:szCs w:val="21"/>
        </w:rPr>
        <w:t>建议：我希望通过您向人大呼吁，能否给外地户籍的新就业形态劳动者办理上海基本医疗社会保险。这样既能减轻这些新业态劳动者的负担，保障其社会保险和福利的权利，也体现上海城市的温度和对他们的关爱，促进新业态经济健康发展。</w:t>
      </w:r>
    </w:p>
    <w:p>
      <w:pPr>
        <w:shd w:val="clear" w:color="auto" w:fill="auto"/>
        <w:spacing w:line="360" w:lineRule="auto"/>
        <w:jc w:val="left"/>
        <w:textAlignment w:val="center"/>
        <w:rPr>
          <w:color w:val="FF0000"/>
          <w:sz w:val="21"/>
          <w:szCs w:val="21"/>
        </w:rPr>
      </w:pPr>
      <w:r>
        <w:rPr>
          <w:color w:val="FF0000"/>
          <w:sz w:val="21"/>
          <w:szCs w:val="21"/>
        </w:rPr>
        <w:t>征集签名：×××</w:t>
      </w:r>
    </w:p>
    <w:p>
      <w:pPr>
        <w:shd w:val="clear" w:color="auto" w:fill="auto"/>
        <w:spacing w:line="360" w:lineRule="auto"/>
        <w:jc w:val="left"/>
        <w:textAlignment w:val="center"/>
        <w:rPr>
          <w:color w:val="FF0000"/>
          <w:sz w:val="21"/>
          <w:szCs w:val="21"/>
        </w:rPr>
      </w:pPr>
      <w:r>
        <w:rPr>
          <w:color w:val="FF0000"/>
          <w:sz w:val="21"/>
          <w:szCs w:val="21"/>
        </w:rPr>
        <w:t>时间：×××</w:t>
      </w:r>
    </w:p>
    <w:p>
      <w:pPr>
        <w:shd w:val="clear" w:color="auto" w:fill="auto"/>
        <w:spacing w:line="360" w:lineRule="auto"/>
        <w:jc w:val="left"/>
        <w:textAlignment w:val="center"/>
        <w:rPr>
          <w:color w:val="FF0000"/>
          <w:sz w:val="21"/>
          <w:szCs w:val="21"/>
        </w:rPr>
      </w:pPr>
      <w:r>
        <w:rPr>
          <w:color w:val="FF0000"/>
          <w:sz w:val="21"/>
          <w:szCs w:val="21"/>
        </w:rPr>
        <w:t>【分析】背景素材：保障新就业形态劳动者的合法权益</w:t>
      </w:r>
    </w:p>
    <w:p>
      <w:pPr>
        <w:shd w:val="clear" w:color="auto" w:fill="auto"/>
        <w:spacing w:line="360" w:lineRule="auto"/>
        <w:jc w:val="left"/>
        <w:textAlignment w:val="center"/>
        <w:rPr>
          <w:color w:val="FF0000"/>
          <w:sz w:val="21"/>
          <w:szCs w:val="21"/>
        </w:rPr>
      </w:pPr>
      <w:r>
        <w:rPr>
          <w:color w:val="FF0000"/>
          <w:sz w:val="21"/>
          <w:szCs w:val="21"/>
        </w:rPr>
        <w:t>考点考查：以人民为中心的发展思想、我国的社会保障、人民民主的特点、人大代表如何履职等有关知识</w:t>
      </w:r>
    </w:p>
    <w:p>
      <w:pPr>
        <w:shd w:val="clear" w:color="auto" w:fill="auto"/>
        <w:spacing w:line="360" w:lineRule="auto"/>
        <w:jc w:val="left"/>
        <w:textAlignment w:val="center"/>
        <w:rPr>
          <w:color w:val="FF0000"/>
          <w:sz w:val="21"/>
          <w:szCs w:val="21"/>
        </w:rPr>
      </w:pPr>
      <w:r>
        <w:rPr>
          <w:color w:val="FF0000"/>
          <w:sz w:val="21"/>
          <w:szCs w:val="21"/>
        </w:rPr>
        <w:t>能力考查：描述和阐释事物、论证和探究问题</w:t>
      </w:r>
    </w:p>
    <w:p>
      <w:pPr>
        <w:shd w:val="clear" w:color="auto" w:fill="auto"/>
        <w:spacing w:line="360" w:lineRule="auto"/>
        <w:jc w:val="left"/>
        <w:textAlignment w:val="center"/>
        <w:rPr>
          <w:color w:val="FF0000"/>
          <w:sz w:val="21"/>
          <w:szCs w:val="21"/>
        </w:rPr>
      </w:pPr>
      <w:r>
        <w:rPr>
          <w:color w:val="FF0000"/>
          <w:sz w:val="21"/>
          <w:szCs w:val="21"/>
        </w:rPr>
        <w:t>核心素养：政治认同、科学精神、公共参与</w:t>
      </w:r>
    </w:p>
    <w:p>
      <w:pPr>
        <w:shd w:val="clear" w:color="auto" w:fill="auto"/>
        <w:spacing w:line="360" w:lineRule="auto"/>
        <w:jc w:val="left"/>
        <w:textAlignment w:val="center"/>
        <w:rPr>
          <w:color w:val="FF0000"/>
          <w:sz w:val="21"/>
          <w:szCs w:val="21"/>
        </w:rPr>
      </w:pPr>
      <w:r>
        <w:rPr>
          <w:color w:val="FF0000"/>
          <w:sz w:val="21"/>
          <w:szCs w:val="21"/>
        </w:rPr>
        <w:t>【详解】本题是开放试题，要求撰写一份提纲，限定要求是结合“创造者、守护人”的某项合法权利的保障向人大代表提出建议。只要符合题意，言之有理即可。参考角度：坚持以人民为中心的发展思想、我国的社会保障、人民民主的特点、人大代表如何履职等相关知识。</w:t>
      </w:r>
    </w:p>
    <w:p>
      <w:pPr>
        <w:pStyle w:val="2"/>
        <w:shd w:val="clear" w:color="auto" w:fill="auto"/>
        <w:jc w:val="left"/>
        <w:rPr>
          <w:rFonts w:ascii="Times New Roman" w:hAnsi="Times New Roman" w:eastAsia="新宋体"/>
          <w:color w:val="FF0000"/>
          <w:sz w:val="21"/>
          <w:szCs w:val="21"/>
        </w:rPr>
      </w:pPr>
    </w:p>
    <w:sectPr>
      <w:headerReference r:id="rId3" w:type="default"/>
      <w:footerReference r:id="rId4" w:type="default"/>
      <w:pgSz w:w="11906" w:h="16838"/>
      <w:pgMar w:top="1418" w:right="179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21</w:t>
    </w:r>
    <w:r>
      <w:fldChar w:fldCharType="end"/>
    </w:r>
  </w:p>
  <w:p>
    <w:pPr>
      <w:pStyle w:val="8"/>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6"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
          <o:lock v:ext="edit" aspectratio="t"/>
        </v:shape>
      </w:pict>
    </w:r>
    <w:r>
      <w:rPr>
        <w:rFonts w:hint="eastAsia" w:ascii="Times New Roman" w:hAnsi="Times New Roman"/>
        <w:color w:val="FFFFFF"/>
        <w:kern w:val="0"/>
        <w:sz w:val="2"/>
        <w:szCs w:val="2"/>
      </w:rPr>
      <w:t>学科网（北京）股份有限公司</w:t>
    </w:r>
  </w:p>
  <w:p>
    <w:pPr>
      <w:tabs>
        <w:tab w:val="center" w:pos="4153"/>
        <w:tab w:val="right" w:pos="8306"/>
      </w:tabs>
      <w:snapToGrid w:val="0"/>
      <w:jc w:val="left"/>
      <w:rPr>
        <w:rFonts w:ascii="Times New Roman" w:hAnsi="Times New Roman"/>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p>
    <w:pPr>
      <w:pBdr>
        <w:bottom w:val="none" w:color="auto" w:sz="0" w:space="1"/>
      </w:pBdr>
      <w:snapToGrid w:val="0"/>
      <w:rPr>
        <w:rFonts w:ascii="Times New Roman" w:hAnsi="Times New Roman"/>
        <w:kern w:val="0"/>
        <w:sz w:val="2"/>
        <w:szCs w:val="2"/>
      </w:rPr>
    </w:pPr>
    <w:r>
      <w:pict>
        <v:shape id="图片 4" o:spid="_x0000_s2050"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rFonts w:ascii="Times New Roman" w:hAnsi="Times New Roman"/>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003CD"/>
    <w:multiLevelType w:val="singleLevel"/>
    <w:tmpl w:val="F6D003CD"/>
    <w:lvl w:ilvl="0" w:tentative="0">
      <w:start w:val="15"/>
      <w:numFmt w:val="decimal"/>
      <w:suff w:val="space"/>
      <w:lvlText w:val="%1."/>
      <w:lvlJc w:val="left"/>
    </w:lvl>
  </w:abstractNum>
  <w:abstractNum w:abstractNumId="1">
    <w:nsid w:val="5AF77876"/>
    <w:multiLevelType w:val="singleLevel"/>
    <w:tmpl w:val="5AF77876"/>
    <w:lvl w:ilvl="0" w:tentative="0">
      <w:start w:val="1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attachedTemplate r:id="rId1"/>
  <w:documentProtection w:enforcement="0"/>
  <w:defaultTabStop w:val="231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A12A69"/>
    <w:rsid w:val="0000011F"/>
    <w:rsid w:val="0000131C"/>
    <w:rsid w:val="00001375"/>
    <w:rsid w:val="00002874"/>
    <w:rsid w:val="00002FF6"/>
    <w:rsid w:val="00004461"/>
    <w:rsid w:val="00004EBE"/>
    <w:rsid w:val="00010B37"/>
    <w:rsid w:val="00011240"/>
    <w:rsid w:val="00014A29"/>
    <w:rsid w:val="000205BA"/>
    <w:rsid w:val="00021E13"/>
    <w:rsid w:val="00025DC4"/>
    <w:rsid w:val="0003168D"/>
    <w:rsid w:val="0003196D"/>
    <w:rsid w:val="000360CB"/>
    <w:rsid w:val="00036569"/>
    <w:rsid w:val="00041B93"/>
    <w:rsid w:val="00043819"/>
    <w:rsid w:val="000448AB"/>
    <w:rsid w:val="0004700E"/>
    <w:rsid w:val="0006050C"/>
    <w:rsid w:val="000605B7"/>
    <w:rsid w:val="00063420"/>
    <w:rsid w:val="00064C50"/>
    <w:rsid w:val="00064E51"/>
    <w:rsid w:val="000667B6"/>
    <w:rsid w:val="00070020"/>
    <w:rsid w:val="00070C4D"/>
    <w:rsid w:val="00075121"/>
    <w:rsid w:val="000752A9"/>
    <w:rsid w:val="00076959"/>
    <w:rsid w:val="00080153"/>
    <w:rsid w:val="0008490A"/>
    <w:rsid w:val="0008534C"/>
    <w:rsid w:val="00093948"/>
    <w:rsid w:val="00093CC1"/>
    <w:rsid w:val="00093FE4"/>
    <w:rsid w:val="00094A3A"/>
    <w:rsid w:val="000979A3"/>
    <w:rsid w:val="000A1469"/>
    <w:rsid w:val="000A1806"/>
    <w:rsid w:val="000A1A82"/>
    <w:rsid w:val="000A27DB"/>
    <w:rsid w:val="000A3FA1"/>
    <w:rsid w:val="000A42B1"/>
    <w:rsid w:val="000A5180"/>
    <w:rsid w:val="000A6F7F"/>
    <w:rsid w:val="000A7108"/>
    <w:rsid w:val="000A727F"/>
    <w:rsid w:val="000B0030"/>
    <w:rsid w:val="000B1C86"/>
    <w:rsid w:val="000B2BC4"/>
    <w:rsid w:val="000B4118"/>
    <w:rsid w:val="000B5382"/>
    <w:rsid w:val="000B7396"/>
    <w:rsid w:val="000C3330"/>
    <w:rsid w:val="000C45F8"/>
    <w:rsid w:val="000D1323"/>
    <w:rsid w:val="000D183E"/>
    <w:rsid w:val="000D64BB"/>
    <w:rsid w:val="000D65F4"/>
    <w:rsid w:val="000D6DE1"/>
    <w:rsid w:val="000D75C2"/>
    <w:rsid w:val="000E49AD"/>
    <w:rsid w:val="000E49CA"/>
    <w:rsid w:val="000F0C16"/>
    <w:rsid w:val="000F20C8"/>
    <w:rsid w:val="000F28A4"/>
    <w:rsid w:val="000F3D62"/>
    <w:rsid w:val="000F705D"/>
    <w:rsid w:val="0010161D"/>
    <w:rsid w:val="00103107"/>
    <w:rsid w:val="00103354"/>
    <w:rsid w:val="00103C94"/>
    <w:rsid w:val="00107D8E"/>
    <w:rsid w:val="001104E3"/>
    <w:rsid w:val="0011389F"/>
    <w:rsid w:val="00114674"/>
    <w:rsid w:val="00115A10"/>
    <w:rsid w:val="00116533"/>
    <w:rsid w:val="00117671"/>
    <w:rsid w:val="00120315"/>
    <w:rsid w:val="00122160"/>
    <w:rsid w:val="00125BD4"/>
    <w:rsid w:val="00131425"/>
    <w:rsid w:val="00133CEB"/>
    <w:rsid w:val="0013474D"/>
    <w:rsid w:val="00135368"/>
    <w:rsid w:val="00137C40"/>
    <w:rsid w:val="001433D5"/>
    <w:rsid w:val="00144430"/>
    <w:rsid w:val="00145980"/>
    <w:rsid w:val="0014712A"/>
    <w:rsid w:val="0014734A"/>
    <w:rsid w:val="00151D99"/>
    <w:rsid w:val="001524C2"/>
    <w:rsid w:val="00152ABD"/>
    <w:rsid w:val="00155376"/>
    <w:rsid w:val="001560C0"/>
    <w:rsid w:val="00161AA6"/>
    <w:rsid w:val="00165796"/>
    <w:rsid w:val="001664F9"/>
    <w:rsid w:val="00166E97"/>
    <w:rsid w:val="00167004"/>
    <w:rsid w:val="00167C1F"/>
    <w:rsid w:val="00170EA9"/>
    <w:rsid w:val="00171772"/>
    <w:rsid w:val="0017355A"/>
    <w:rsid w:val="00175631"/>
    <w:rsid w:val="0017654B"/>
    <w:rsid w:val="00176DA5"/>
    <w:rsid w:val="001774E7"/>
    <w:rsid w:val="00180EC8"/>
    <w:rsid w:val="001878E2"/>
    <w:rsid w:val="001904CC"/>
    <w:rsid w:val="00193817"/>
    <w:rsid w:val="00195A10"/>
    <w:rsid w:val="00197B3F"/>
    <w:rsid w:val="00197F6F"/>
    <w:rsid w:val="001A0056"/>
    <w:rsid w:val="001A4E02"/>
    <w:rsid w:val="001A4E86"/>
    <w:rsid w:val="001A78CD"/>
    <w:rsid w:val="001B0AE3"/>
    <w:rsid w:val="001B4725"/>
    <w:rsid w:val="001C0AD2"/>
    <w:rsid w:val="001C3078"/>
    <w:rsid w:val="001C5E2C"/>
    <w:rsid w:val="001C7A87"/>
    <w:rsid w:val="001D0A97"/>
    <w:rsid w:val="001D2EC2"/>
    <w:rsid w:val="001D6208"/>
    <w:rsid w:val="001D6A39"/>
    <w:rsid w:val="001D7BE4"/>
    <w:rsid w:val="001E0140"/>
    <w:rsid w:val="001E0CC4"/>
    <w:rsid w:val="001E5062"/>
    <w:rsid w:val="001F1F3D"/>
    <w:rsid w:val="001F2738"/>
    <w:rsid w:val="001F2C18"/>
    <w:rsid w:val="001F30B7"/>
    <w:rsid w:val="001F3DB1"/>
    <w:rsid w:val="002011C4"/>
    <w:rsid w:val="00201E86"/>
    <w:rsid w:val="002023B9"/>
    <w:rsid w:val="002034E6"/>
    <w:rsid w:val="00206612"/>
    <w:rsid w:val="00207B82"/>
    <w:rsid w:val="00210A62"/>
    <w:rsid w:val="0021340C"/>
    <w:rsid w:val="00213D7A"/>
    <w:rsid w:val="00216C15"/>
    <w:rsid w:val="0022062A"/>
    <w:rsid w:val="00223769"/>
    <w:rsid w:val="00226352"/>
    <w:rsid w:val="00227BED"/>
    <w:rsid w:val="0023497B"/>
    <w:rsid w:val="00235299"/>
    <w:rsid w:val="002359EC"/>
    <w:rsid w:val="00235C92"/>
    <w:rsid w:val="00240ED2"/>
    <w:rsid w:val="00241093"/>
    <w:rsid w:val="00242867"/>
    <w:rsid w:val="00243F66"/>
    <w:rsid w:val="00244FA2"/>
    <w:rsid w:val="00245C6E"/>
    <w:rsid w:val="00247EBD"/>
    <w:rsid w:val="00250A0F"/>
    <w:rsid w:val="00250E84"/>
    <w:rsid w:val="002512AA"/>
    <w:rsid w:val="00251325"/>
    <w:rsid w:val="00251E96"/>
    <w:rsid w:val="00252541"/>
    <w:rsid w:val="00252E85"/>
    <w:rsid w:val="002532D9"/>
    <w:rsid w:val="00253C30"/>
    <w:rsid w:val="002542D3"/>
    <w:rsid w:val="00257BAF"/>
    <w:rsid w:val="00262406"/>
    <w:rsid w:val="00264654"/>
    <w:rsid w:val="0026501E"/>
    <w:rsid w:val="0026553E"/>
    <w:rsid w:val="00265F8F"/>
    <w:rsid w:val="00270D6F"/>
    <w:rsid w:val="00271974"/>
    <w:rsid w:val="00274721"/>
    <w:rsid w:val="00275591"/>
    <w:rsid w:val="00276CD0"/>
    <w:rsid w:val="00282B21"/>
    <w:rsid w:val="00283DFB"/>
    <w:rsid w:val="00284391"/>
    <w:rsid w:val="002846F3"/>
    <w:rsid w:val="00285047"/>
    <w:rsid w:val="002861E7"/>
    <w:rsid w:val="0028760E"/>
    <w:rsid w:val="00290844"/>
    <w:rsid w:val="00291059"/>
    <w:rsid w:val="002956B8"/>
    <w:rsid w:val="00296F67"/>
    <w:rsid w:val="002971C0"/>
    <w:rsid w:val="00297AC0"/>
    <w:rsid w:val="002A06B8"/>
    <w:rsid w:val="002A0C8F"/>
    <w:rsid w:val="002A1178"/>
    <w:rsid w:val="002A1B94"/>
    <w:rsid w:val="002A301B"/>
    <w:rsid w:val="002A3808"/>
    <w:rsid w:val="002A4A71"/>
    <w:rsid w:val="002A626C"/>
    <w:rsid w:val="002A7C45"/>
    <w:rsid w:val="002B0F29"/>
    <w:rsid w:val="002B2672"/>
    <w:rsid w:val="002B29DD"/>
    <w:rsid w:val="002B2E26"/>
    <w:rsid w:val="002B4549"/>
    <w:rsid w:val="002B6977"/>
    <w:rsid w:val="002C3F03"/>
    <w:rsid w:val="002C7834"/>
    <w:rsid w:val="002D1609"/>
    <w:rsid w:val="002D3E3D"/>
    <w:rsid w:val="002D5479"/>
    <w:rsid w:val="002E0147"/>
    <w:rsid w:val="002E034B"/>
    <w:rsid w:val="002E33C1"/>
    <w:rsid w:val="002E7688"/>
    <w:rsid w:val="002F1247"/>
    <w:rsid w:val="002F1F85"/>
    <w:rsid w:val="002F2FD6"/>
    <w:rsid w:val="002F3EDE"/>
    <w:rsid w:val="002F4219"/>
    <w:rsid w:val="0030247C"/>
    <w:rsid w:val="00302D3F"/>
    <w:rsid w:val="00302E31"/>
    <w:rsid w:val="0030367E"/>
    <w:rsid w:val="00304D4D"/>
    <w:rsid w:val="00305B2B"/>
    <w:rsid w:val="00307481"/>
    <w:rsid w:val="00311CE4"/>
    <w:rsid w:val="0031312E"/>
    <w:rsid w:val="003158D6"/>
    <w:rsid w:val="00315F1D"/>
    <w:rsid w:val="0032329E"/>
    <w:rsid w:val="003240F3"/>
    <w:rsid w:val="003263DB"/>
    <w:rsid w:val="003278FF"/>
    <w:rsid w:val="003312FE"/>
    <w:rsid w:val="00332B97"/>
    <w:rsid w:val="0033391F"/>
    <w:rsid w:val="0033607F"/>
    <w:rsid w:val="00336906"/>
    <w:rsid w:val="003378AF"/>
    <w:rsid w:val="00342CFA"/>
    <w:rsid w:val="00344F9F"/>
    <w:rsid w:val="003452D5"/>
    <w:rsid w:val="00346E29"/>
    <w:rsid w:val="0035252C"/>
    <w:rsid w:val="00353348"/>
    <w:rsid w:val="00356C22"/>
    <w:rsid w:val="0035760A"/>
    <w:rsid w:val="00357F6A"/>
    <w:rsid w:val="00362F12"/>
    <w:rsid w:val="00367C2E"/>
    <w:rsid w:val="0037215B"/>
    <w:rsid w:val="003808C7"/>
    <w:rsid w:val="00380E90"/>
    <w:rsid w:val="00382027"/>
    <w:rsid w:val="0038502C"/>
    <w:rsid w:val="003927DB"/>
    <w:rsid w:val="00394C6E"/>
    <w:rsid w:val="00395903"/>
    <w:rsid w:val="00396311"/>
    <w:rsid w:val="00396E7B"/>
    <w:rsid w:val="00397085"/>
    <w:rsid w:val="003A108E"/>
    <w:rsid w:val="003A1A4C"/>
    <w:rsid w:val="003A3455"/>
    <w:rsid w:val="003A714F"/>
    <w:rsid w:val="003B00E4"/>
    <w:rsid w:val="003B3F0B"/>
    <w:rsid w:val="003B54EF"/>
    <w:rsid w:val="003B601A"/>
    <w:rsid w:val="003B6884"/>
    <w:rsid w:val="003C13A8"/>
    <w:rsid w:val="003C37C7"/>
    <w:rsid w:val="003C3963"/>
    <w:rsid w:val="003C4AEA"/>
    <w:rsid w:val="003C5D43"/>
    <w:rsid w:val="003C62D9"/>
    <w:rsid w:val="003C79A5"/>
    <w:rsid w:val="003D1760"/>
    <w:rsid w:val="003D6E05"/>
    <w:rsid w:val="003D79A5"/>
    <w:rsid w:val="003E0319"/>
    <w:rsid w:val="003E1617"/>
    <w:rsid w:val="003E24F9"/>
    <w:rsid w:val="003E48E0"/>
    <w:rsid w:val="003E78EE"/>
    <w:rsid w:val="003E7DB3"/>
    <w:rsid w:val="003F03CE"/>
    <w:rsid w:val="003F15E1"/>
    <w:rsid w:val="003F2206"/>
    <w:rsid w:val="003F4646"/>
    <w:rsid w:val="003F4DE8"/>
    <w:rsid w:val="003F5CDA"/>
    <w:rsid w:val="004008F9"/>
    <w:rsid w:val="00403C30"/>
    <w:rsid w:val="004109DE"/>
    <w:rsid w:val="00411E2B"/>
    <w:rsid w:val="00412454"/>
    <w:rsid w:val="004151FC"/>
    <w:rsid w:val="004246BE"/>
    <w:rsid w:val="004263A9"/>
    <w:rsid w:val="00431B8A"/>
    <w:rsid w:val="00432100"/>
    <w:rsid w:val="00437A01"/>
    <w:rsid w:val="00441F3F"/>
    <w:rsid w:val="0044200E"/>
    <w:rsid w:val="00444179"/>
    <w:rsid w:val="00444F03"/>
    <w:rsid w:val="004479A2"/>
    <w:rsid w:val="004501EE"/>
    <w:rsid w:val="004507CE"/>
    <w:rsid w:val="00452FB3"/>
    <w:rsid w:val="0045605E"/>
    <w:rsid w:val="004567B6"/>
    <w:rsid w:val="00462496"/>
    <w:rsid w:val="00462593"/>
    <w:rsid w:val="004636ED"/>
    <w:rsid w:val="004644A6"/>
    <w:rsid w:val="0046582E"/>
    <w:rsid w:val="004666CB"/>
    <w:rsid w:val="00466D63"/>
    <w:rsid w:val="0047067D"/>
    <w:rsid w:val="00470B23"/>
    <w:rsid w:val="00470BCB"/>
    <w:rsid w:val="00470FE6"/>
    <w:rsid w:val="0047126E"/>
    <w:rsid w:val="004712F4"/>
    <w:rsid w:val="00481EDC"/>
    <w:rsid w:val="004859AF"/>
    <w:rsid w:val="00485D8A"/>
    <w:rsid w:val="004862F7"/>
    <w:rsid w:val="004908C4"/>
    <w:rsid w:val="004964C8"/>
    <w:rsid w:val="0049685C"/>
    <w:rsid w:val="004A1803"/>
    <w:rsid w:val="004A1D1D"/>
    <w:rsid w:val="004A3DC0"/>
    <w:rsid w:val="004B1815"/>
    <w:rsid w:val="004B2E83"/>
    <w:rsid w:val="004B4377"/>
    <w:rsid w:val="004B5A19"/>
    <w:rsid w:val="004B6BBE"/>
    <w:rsid w:val="004B7E87"/>
    <w:rsid w:val="004C1E7D"/>
    <w:rsid w:val="004C2153"/>
    <w:rsid w:val="004C5183"/>
    <w:rsid w:val="004C56BE"/>
    <w:rsid w:val="004C7445"/>
    <w:rsid w:val="004C782E"/>
    <w:rsid w:val="004D061F"/>
    <w:rsid w:val="004D1001"/>
    <w:rsid w:val="004D1BAE"/>
    <w:rsid w:val="004D65D2"/>
    <w:rsid w:val="004D6A04"/>
    <w:rsid w:val="004E0A67"/>
    <w:rsid w:val="004E20C0"/>
    <w:rsid w:val="004E3917"/>
    <w:rsid w:val="004E3983"/>
    <w:rsid w:val="004E593F"/>
    <w:rsid w:val="004E5E5B"/>
    <w:rsid w:val="004E6336"/>
    <w:rsid w:val="004E7781"/>
    <w:rsid w:val="004F00BF"/>
    <w:rsid w:val="004F0FAE"/>
    <w:rsid w:val="004F1D1A"/>
    <w:rsid w:val="004F29A4"/>
    <w:rsid w:val="004F44E3"/>
    <w:rsid w:val="004F6666"/>
    <w:rsid w:val="00500171"/>
    <w:rsid w:val="00502E79"/>
    <w:rsid w:val="00517ABE"/>
    <w:rsid w:val="0052009D"/>
    <w:rsid w:val="00521D33"/>
    <w:rsid w:val="00524E2E"/>
    <w:rsid w:val="005352FB"/>
    <w:rsid w:val="005356CD"/>
    <w:rsid w:val="005411E9"/>
    <w:rsid w:val="00545524"/>
    <w:rsid w:val="005466C3"/>
    <w:rsid w:val="00550525"/>
    <w:rsid w:val="00551CA6"/>
    <w:rsid w:val="00551E82"/>
    <w:rsid w:val="00560C66"/>
    <w:rsid w:val="00561841"/>
    <w:rsid w:val="005625BC"/>
    <w:rsid w:val="00562670"/>
    <w:rsid w:val="005641FE"/>
    <w:rsid w:val="00564BAC"/>
    <w:rsid w:val="00564C3E"/>
    <w:rsid w:val="00573F54"/>
    <w:rsid w:val="0057649E"/>
    <w:rsid w:val="00576EB1"/>
    <w:rsid w:val="00581C73"/>
    <w:rsid w:val="00581C7E"/>
    <w:rsid w:val="005826E0"/>
    <w:rsid w:val="0058479B"/>
    <w:rsid w:val="005854C9"/>
    <w:rsid w:val="0058564D"/>
    <w:rsid w:val="00586AF3"/>
    <w:rsid w:val="00586C8F"/>
    <w:rsid w:val="00591222"/>
    <w:rsid w:val="00596112"/>
    <w:rsid w:val="005A0142"/>
    <w:rsid w:val="005A0F77"/>
    <w:rsid w:val="005A7EF4"/>
    <w:rsid w:val="005B0012"/>
    <w:rsid w:val="005B219E"/>
    <w:rsid w:val="005B3188"/>
    <w:rsid w:val="005B3B0B"/>
    <w:rsid w:val="005C1EAF"/>
    <w:rsid w:val="005C2678"/>
    <w:rsid w:val="005C6C24"/>
    <w:rsid w:val="005D261C"/>
    <w:rsid w:val="005D41C6"/>
    <w:rsid w:val="005D4AAF"/>
    <w:rsid w:val="005D7033"/>
    <w:rsid w:val="005D75A4"/>
    <w:rsid w:val="005D7ABB"/>
    <w:rsid w:val="005E1C9D"/>
    <w:rsid w:val="005E236E"/>
    <w:rsid w:val="005E31B9"/>
    <w:rsid w:val="005E3557"/>
    <w:rsid w:val="005E3DB6"/>
    <w:rsid w:val="005E45BE"/>
    <w:rsid w:val="005E4C72"/>
    <w:rsid w:val="005E578D"/>
    <w:rsid w:val="005E7764"/>
    <w:rsid w:val="005F04E3"/>
    <w:rsid w:val="005F0A57"/>
    <w:rsid w:val="005F299E"/>
    <w:rsid w:val="005F53D1"/>
    <w:rsid w:val="00605B9C"/>
    <w:rsid w:val="006078AA"/>
    <w:rsid w:val="00607F9B"/>
    <w:rsid w:val="0061374F"/>
    <w:rsid w:val="00614968"/>
    <w:rsid w:val="00614C7A"/>
    <w:rsid w:val="006153F4"/>
    <w:rsid w:val="00616BE0"/>
    <w:rsid w:val="00617EE3"/>
    <w:rsid w:val="00625428"/>
    <w:rsid w:val="006339F0"/>
    <w:rsid w:val="006345BA"/>
    <w:rsid w:val="00636D83"/>
    <w:rsid w:val="00637CA4"/>
    <w:rsid w:val="00641316"/>
    <w:rsid w:val="00641620"/>
    <w:rsid w:val="0064232B"/>
    <w:rsid w:val="006447F3"/>
    <w:rsid w:val="0064513E"/>
    <w:rsid w:val="006457B2"/>
    <w:rsid w:val="00647854"/>
    <w:rsid w:val="00661FED"/>
    <w:rsid w:val="00662512"/>
    <w:rsid w:val="00665558"/>
    <w:rsid w:val="0066676B"/>
    <w:rsid w:val="00666CAE"/>
    <w:rsid w:val="00672A03"/>
    <w:rsid w:val="006731E1"/>
    <w:rsid w:val="00676D08"/>
    <w:rsid w:val="00676D3C"/>
    <w:rsid w:val="00677FF7"/>
    <w:rsid w:val="006805E1"/>
    <w:rsid w:val="00685759"/>
    <w:rsid w:val="006904E8"/>
    <w:rsid w:val="00690C2F"/>
    <w:rsid w:val="0069115C"/>
    <w:rsid w:val="0069273F"/>
    <w:rsid w:val="00695CCC"/>
    <w:rsid w:val="0069614B"/>
    <w:rsid w:val="00697B83"/>
    <w:rsid w:val="006A3436"/>
    <w:rsid w:val="006A3666"/>
    <w:rsid w:val="006A6AC2"/>
    <w:rsid w:val="006A753F"/>
    <w:rsid w:val="006A7E8E"/>
    <w:rsid w:val="006B0077"/>
    <w:rsid w:val="006B14D8"/>
    <w:rsid w:val="006B1608"/>
    <w:rsid w:val="006B1F87"/>
    <w:rsid w:val="006B401B"/>
    <w:rsid w:val="006B6CDA"/>
    <w:rsid w:val="006C02C9"/>
    <w:rsid w:val="006C1430"/>
    <w:rsid w:val="006C1D41"/>
    <w:rsid w:val="006C215C"/>
    <w:rsid w:val="006C4C83"/>
    <w:rsid w:val="006C5338"/>
    <w:rsid w:val="006C74FA"/>
    <w:rsid w:val="006D1487"/>
    <w:rsid w:val="006D2008"/>
    <w:rsid w:val="006D2E5D"/>
    <w:rsid w:val="006D3C60"/>
    <w:rsid w:val="006D4445"/>
    <w:rsid w:val="006D491F"/>
    <w:rsid w:val="006D6318"/>
    <w:rsid w:val="006E0319"/>
    <w:rsid w:val="006E2230"/>
    <w:rsid w:val="006E2468"/>
    <w:rsid w:val="006E3F06"/>
    <w:rsid w:val="006E4693"/>
    <w:rsid w:val="006E5E0B"/>
    <w:rsid w:val="006E71D5"/>
    <w:rsid w:val="006F26C6"/>
    <w:rsid w:val="006F30F7"/>
    <w:rsid w:val="006F3AF0"/>
    <w:rsid w:val="007069AB"/>
    <w:rsid w:val="0071266B"/>
    <w:rsid w:val="00713D15"/>
    <w:rsid w:val="00714A3A"/>
    <w:rsid w:val="0071551B"/>
    <w:rsid w:val="00717F1E"/>
    <w:rsid w:val="00720EC6"/>
    <w:rsid w:val="00723B6C"/>
    <w:rsid w:val="00727AFA"/>
    <w:rsid w:val="00727C56"/>
    <w:rsid w:val="00730D4D"/>
    <w:rsid w:val="00731C92"/>
    <w:rsid w:val="0073467E"/>
    <w:rsid w:val="007376D6"/>
    <w:rsid w:val="00744378"/>
    <w:rsid w:val="0074460B"/>
    <w:rsid w:val="00744FF8"/>
    <w:rsid w:val="00746673"/>
    <w:rsid w:val="00753256"/>
    <w:rsid w:val="0075347E"/>
    <w:rsid w:val="0075385C"/>
    <w:rsid w:val="00753977"/>
    <w:rsid w:val="00753C0E"/>
    <w:rsid w:val="00754D83"/>
    <w:rsid w:val="00754FDC"/>
    <w:rsid w:val="0075572A"/>
    <w:rsid w:val="00760D81"/>
    <w:rsid w:val="007625A5"/>
    <w:rsid w:val="00763219"/>
    <w:rsid w:val="00763700"/>
    <w:rsid w:val="00763E59"/>
    <w:rsid w:val="00766EBF"/>
    <w:rsid w:val="00772E08"/>
    <w:rsid w:val="00774F7D"/>
    <w:rsid w:val="007857B9"/>
    <w:rsid w:val="0078629A"/>
    <w:rsid w:val="0079112D"/>
    <w:rsid w:val="0079136B"/>
    <w:rsid w:val="007918B0"/>
    <w:rsid w:val="00792C6F"/>
    <w:rsid w:val="0079394A"/>
    <w:rsid w:val="00794899"/>
    <w:rsid w:val="00796394"/>
    <w:rsid w:val="00796C04"/>
    <w:rsid w:val="00797855"/>
    <w:rsid w:val="007A064D"/>
    <w:rsid w:val="007A135D"/>
    <w:rsid w:val="007A1886"/>
    <w:rsid w:val="007A3E18"/>
    <w:rsid w:val="007A7E45"/>
    <w:rsid w:val="007B0429"/>
    <w:rsid w:val="007B0FCB"/>
    <w:rsid w:val="007B1044"/>
    <w:rsid w:val="007B1736"/>
    <w:rsid w:val="007B1AEB"/>
    <w:rsid w:val="007B2178"/>
    <w:rsid w:val="007B2904"/>
    <w:rsid w:val="007B2E6F"/>
    <w:rsid w:val="007B4BBF"/>
    <w:rsid w:val="007B6EBA"/>
    <w:rsid w:val="007C0AAB"/>
    <w:rsid w:val="007C1DF0"/>
    <w:rsid w:val="007C595C"/>
    <w:rsid w:val="007C71D1"/>
    <w:rsid w:val="007D0ADA"/>
    <w:rsid w:val="007D2482"/>
    <w:rsid w:val="007D2492"/>
    <w:rsid w:val="007D275F"/>
    <w:rsid w:val="007D42C0"/>
    <w:rsid w:val="007D5B67"/>
    <w:rsid w:val="007D7F7E"/>
    <w:rsid w:val="007E2EFE"/>
    <w:rsid w:val="007E4625"/>
    <w:rsid w:val="007E5D74"/>
    <w:rsid w:val="007F0090"/>
    <w:rsid w:val="007F0399"/>
    <w:rsid w:val="007F0A1D"/>
    <w:rsid w:val="007F1C16"/>
    <w:rsid w:val="007F4051"/>
    <w:rsid w:val="007F477D"/>
    <w:rsid w:val="007F6E08"/>
    <w:rsid w:val="007F7CCC"/>
    <w:rsid w:val="0080230D"/>
    <w:rsid w:val="00802ED0"/>
    <w:rsid w:val="00804A8C"/>
    <w:rsid w:val="00806044"/>
    <w:rsid w:val="008063A9"/>
    <w:rsid w:val="008103EE"/>
    <w:rsid w:val="0081094A"/>
    <w:rsid w:val="0081511C"/>
    <w:rsid w:val="00815B2E"/>
    <w:rsid w:val="008164D2"/>
    <w:rsid w:val="00820836"/>
    <w:rsid w:val="0082099D"/>
    <w:rsid w:val="008233E4"/>
    <w:rsid w:val="00823907"/>
    <w:rsid w:val="00824CE4"/>
    <w:rsid w:val="0082514D"/>
    <w:rsid w:val="00827AA3"/>
    <w:rsid w:val="00832AB8"/>
    <w:rsid w:val="00834649"/>
    <w:rsid w:val="0083624C"/>
    <w:rsid w:val="00836D37"/>
    <w:rsid w:val="0084265E"/>
    <w:rsid w:val="00842E56"/>
    <w:rsid w:val="0084497B"/>
    <w:rsid w:val="0084642D"/>
    <w:rsid w:val="00852B6A"/>
    <w:rsid w:val="00855066"/>
    <w:rsid w:val="00855B95"/>
    <w:rsid w:val="008626A5"/>
    <w:rsid w:val="008646A4"/>
    <w:rsid w:val="00865EA2"/>
    <w:rsid w:val="00866E4D"/>
    <w:rsid w:val="008702C2"/>
    <w:rsid w:val="00872D75"/>
    <w:rsid w:val="00877575"/>
    <w:rsid w:val="00882694"/>
    <w:rsid w:val="00885654"/>
    <w:rsid w:val="00887F1C"/>
    <w:rsid w:val="00890CA2"/>
    <w:rsid w:val="00890D64"/>
    <w:rsid w:val="00896CC2"/>
    <w:rsid w:val="008A1827"/>
    <w:rsid w:val="008A42F3"/>
    <w:rsid w:val="008A6AE8"/>
    <w:rsid w:val="008B0E9E"/>
    <w:rsid w:val="008B0F55"/>
    <w:rsid w:val="008B6B26"/>
    <w:rsid w:val="008C090D"/>
    <w:rsid w:val="008C2E0C"/>
    <w:rsid w:val="008C3631"/>
    <w:rsid w:val="008C4161"/>
    <w:rsid w:val="008C4AB1"/>
    <w:rsid w:val="008C4DED"/>
    <w:rsid w:val="008C6471"/>
    <w:rsid w:val="008C7D1F"/>
    <w:rsid w:val="008D2B2C"/>
    <w:rsid w:val="008D455D"/>
    <w:rsid w:val="008E043E"/>
    <w:rsid w:val="008E085C"/>
    <w:rsid w:val="008E1F79"/>
    <w:rsid w:val="008E3D17"/>
    <w:rsid w:val="008E4D42"/>
    <w:rsid w:val="008E5322"/>
    <w:rsid w:val="008F1DAD"/>
    <w:rsid w:val="008F46C8"/>
    <w:rsid w:val="008F6041"/>
    <w:rsid w:val="008F6A9A"/>
    <w:rsid w:val="008F6F2D"/>
    <w:rsid w:val="00901699"/>
    <w:rsid w:val="0090271F"/>
    <w:rsid w:val="009047F0"/>
    <w:rsid w:val="009052E2"/>
    <w:rsid w:val="009060E7"/>
    <w:rsid w:val="00906CF0"/>
    <w:rsid w:val="00913338"/>
    <w:rsid w:val="00915078"/>
    <w:rsid w:val="0091677F"/>
    <w:rsid w:val="00916CF4"/>
    <w:rsid w:val="00921AB6"/>
    <w:rsid w:val="00922CB1"/>
    <w:rsid w:val="00922F66"/>
    <w:rsid w:val="00923A7D"/>
    <w:rsid w:val="00923B5E"/>
    <w:rsid w:val="00923FC1"/>
    <w:rsid w:val="00924B5A"/>
    <w:rsid w:val="0092588D"/>
    <w:rsid w:val="00927811"/>
    <w:rsid w:val="009279E8"/>
    <w:rsid w:val="00930EE2"/>
    <w:rsid w:val="00930FB7"/>
    <w:rsid w:val="0093277D"/>
    <w:rsid w:val="00932E42"/>
    <w:rsid w:val="00934147"/>
    <w:rsid w:val="00934EC3"/>
    <w:rsid w:val="0093504D"/>
    <w:rsid w:val="00937F73"/>
    <w:rsid w:val="009412BC"/>
    <w:rsid w:val="0094247F"/>
    <w:rsid w:val="00946580"/>
    <w:rsid w:val="00947A8A"/>
    <w:rsid w:val="00947DA0"/>
    <w:rsid w:val="009504F9"/>
    <w:rsid w:val="00950E2F"/>
    <w:rsid w:val="00951052"/>
    <w:rsid w:val="00952248"/>
    <w:rsid w:val="0095362E"/>
    <w:rsid w:val="00956A9B"/>
    <w:rsid w:val="009578AF"/>
    <w:rsid w:val="00963239"/>
    <w:rsid w:val="00965CA7"/>
    <w:rsid w:val="00972CBF"/>
    <w:rsid w:val="00974FF5"/>
    <w:rsid w:val="00975915"/>
    <w:rsid w:val="009801A9"/>
    <w:rsid w:val="009824CC"/>
    <w:rsid w:val="00984EFF"/>
    <w:rsid w:val="00985DCF"/>
    <w:rsid w:val="00987FE1"/>
    <w:rsid w:val="00990024"/>
    <w:rsid w:val="00991456"/>
    <w:rsid w:val="0099270C"/>
    <w:rsid w:val="00995A6A"/>
    <w:rsid w:val="0099639D"/>
    <w:rsid w:val="009963B1"/>
    <w:rsid w:val="009A046F"/>
    <w:rsid w:val="009A074E"/>
    <w:rsid w:val="009A14EA"/>
    <w:rsid w:val="009A3C4B"/>
    <w:rsid w:val="009A66C7"/>
    <w:rsid w:val="009A6D7D"/>
    <w:rsid w:val="009A6E4D"/>
    <w:rsid w:val="009B346A"/>
    <w:rsid w:val="009B396A"/>
    <w:rsid w:val="009B4B5E"/>
    <w:rsid w:val="009B72A2"/>
    <w:rsid w:val="009C0C88"/>
    <w:rsid w:val="009C1FC5"/>
    <w:rsid w:val="009C2035"/>
    <w:rsid w:val="009C36F7"/>
    <w:rsid w:val="009C3A97"/>
    <w:rsid w:val="009C3B11"/>
    <w:rsid w:val="009C4999"/>
    <w:rsid w:val="009C6145"/>
    <w:rsid w:val="009D1ABC"/>
    <w:rsid w:val="009D437B"/>
    <w:rsid w:val="009D6E7E"/>
    <w:rsid w:val="009E0224"/>
    <w:rsid w:val="009E2B4A"/>
    <w:rsid w:val="009E5AAD"/>
    <w:rsid w:val="009F0BDD"/>
    <w:rsid w:val="009F69F7"/>
    <w:rsid w:val="009F6B04"/>
    <w:rsid w:val="009F7C24"/>
    <w:rsid w:val="00A00EAF"/>
    <w:rsid w:val="00A013CF"/>
    <w:rsid w:val="00A01510"/>
    <w:rsid w:val="00A01C99"/>
    <w:rsid w:val="00A01EA7"/>
    <w:rsid w:val="00A04059"/>
    <w:rsid w:val="00A07FB3"/>
    <w:rsid w:val="00A11101"/>
    <w:rsid w:val="00A12A69"/>
    <w:rsid w:val="00A14AAB"/>
    <w:rsid w:val="00A16299"/>
    <w:rsid w:val="00A174D1"/>
    <w:rsid w:val="00A208C7"/>
    <w:rsid w:val="00A2244E"/>
    <w:rsid w:val="00A24F92"/>
    <w:rsid w:val="00A25148"/>
    <w:rsid w:val="00A30F78"/>
    <w:rsid w:val="00A3122C"/>
    <w:rsid w:val="00A317A8"/>
    <w:rsid w:val="00A36BAF"/>
    <w:rsid w:val="00A404A3"/>
    <w:rsid w:val="00A40677"/>
    <w:rsid w:val="00A40E43"/>
    <w:rsid w:val="00A447AA"/>
    <w:rsid w:val="00A47B8E"/>
    <w:rsid w:val="00A512FF"/>
    <w:rsid w:val="00A522D9"/>
    <w:rsid w:val="00A53152"/>
    <w:rsid w:val="00A56D54"/>
    <w:rsid w:val="00A5749E"/>
    <w:rsid w:val="00A57869"/>
    <w:rsid w:val="00A6087A"/>
    <w:rsid w:val="00A60C12"/>
    <w:rsid w:val="00A61B73"/>
    <w:rsid w:val="00A63AA7"/>
    <w:rsid w:val="00A658A0"/>
    <w:rsid w:val="00A67CF6"/>
    <w:rsid w:val="00A704B5"/>
    <w:rsid w:val="00A7164E"/>
    <w:rsid w:val="00A720E6"/>
    <w:rsid w:val="00A74D55"/>
    <w:rsid w:val="00A77216"/>
    <w:rsid w:val="00A8530E"/>
    <w:rsid w:val="00A85F1E"/>
    <w:rsid w:val="00A86DF5"/>
    <w:rsid w:val="00A86E05"/>
    <w:rsid w:val="00A90379"/>
    <w:rsid w:val="00A913D6"/>
    <w:rsid w:val="00A91FF2"/>
    <w:rsid w:val="00A92867"/>
    <w:rsid w:val="00A94391"/>
    <w:rsid w:val="00A94E0D"/>
    <w:rsid w:val="00A96D7B"/>
    <w:rsid w:val="00A978E7"/>
    <w:rsid w:val="00A979DA"/>
    <w:rsid w:val="00AA11B4"/>
    <w:rsid w:val="00AA7AD6"/>
    <w:rsid w:val="00AB057D"/>
    <w:rsid w:val="00AB16F2"/>
    <w:rsid w:val="00AB1919"/>
    <w:rsid w:val="00AB226B"/>
    <w:rsid w:val="00AB6913"/>
    <w:rsid w:val="00AC2CF4"/>
    <w:rsid w:val="00AC7545"/>
    <w:rsid w:val="00AD0894"/>
    <w:rsid w:val="00AD10C3"/>
    <w:rsid w:val="00AD3569"/>
    <w:rsid w:val="00AD4B8A"/>
    <w:rsid w:val="00AD79D0"/>
    <w:rsid w:val="00AE0996"/>
    <w:rsid w:val="00AE3FE9"/>
    <w:rsid w:val="00AE4715"/>
    <w:rsid w:val="00AE4F98"/>
    <w:rsid w:val="00AE7E94"/>
    <w:rsid w:val="00AF231F"/>
    <w:rsid w:val="00AF2EEF"/>
    <w:rsid w:val="00AF38BD"/>
    <w:rsid w:val="00AF3AF2"/>
    <w:rsid w:val="00AF47C4"/>
    <w:rsid w:val="00AF69D1"/>
    <w:rsid w:val="00B003BA"/>
    <w:rsid w:val="00B02C6F"/>
    <w:rsid w:val="00B04408"/>
    <w:rsid w:val="00B046A4"/>
    <w:rsid w:val="00B04AD2"/>
    <w:rsid w:val="00B05945"/>
    <w:rsid w:val="00B0650C"/>
    <w:rsid w:val="00B0790B"/>
    <w:rsid w:val="00B105B3"/>
    <w:rsid w:val="00B11BD8"/>
    <w:rsid w:val="00B14AD6"/>
    <w:rsid w:val="00B14B09"/>
    <w:rsid w:val="00B151A9"/>
    <w:rsid w:val="00B1589E"/>
    <w:rsid w:val="00B15987"/>
    <w:rsid w:val="00B17927"/>
    <w:rsid w:val="00B200C9"/>
    <w:rsid w:val="00B2228E"/>
    <w:rsid w:val="00B233E8"/>
    <w:rsid w:val="00B26C24"/>
    <w:rsid w:val="00B27106"/>
    <w:rsid w:val="00B305A1"/>
    <w:rsid w:val="00B31021"/>
    <w:rsid w:val="00B31948"/>
    <w:rsid w:val="00B336DF"/>
    <w:rsid w:val="00B41622"/>
    <w:rsid w:val="00B419D5"/>
    <w:rsid w:val="00B41DD3"/>
    <w:rsid w:val="00B421ED"/>
    <w:rsid w:val="00B429F2"/>
    <w:rsid w:val="00B453E8"/>
    <w:rsid w:val="00B455AE"/>
    <w:rsid w:val="00B4660A"/>
    <w:rsid w:val="00B47A84"/>
    <w:rsid w:val="00B5561A"/>
    <w:rsid w:val="00B56D9E"/>
    <w:rsid w:val="00B5735F"/>
    <w:rsid w:val="00B57AD8"/>
    <w:rsid w:val="00B61432"/>
    <w:rsid w:val="00B63150"/>
    <w:rsid w:val="00B63739"/>
    <w:rsid w:val="00B644B5"/>
    <w:rsid w:val="00B65F1E"/>
    <w:rsid w:val="00B66C9F"/>
    <w:rsid w:val="00B671FF"/>
    <w:rsid w:val="00B716C5"/>
    <w:rsid w:val="00B71B28"/>
    <w:rsid w:val="00B73185"/>
    <w:rsid w:val="00B7409E"/>
    <w:rsid w:val="00B74EF1"/>
    <w:rsid w:val="00B74FCB"/>
    <w:rsid w:val="00B75CA1"/>
    <w:rsid w:val="00B76A5B"/>
    <w:rsid w:val="00B76C47"/>
    <w:rsid w:val="00B77BE5"/>
    <w:rsid w:val="00B80CE2"/>
    <w:rsid w:val="00B80D2D"/>
    <w:rsid w:val="00B83919"/>
    <w:rsid w:val="00B84A33"/>
    <w:rsid w:val="00B90E11"/>
    <w:rsid w:val="00B92B89"/>
    <w:rsid w:val="00B93193"/>
    <w:rsid w:val="00B93E59"/>
    <w:rsid w:val="00B94556"/>
    <w:rsid w:val="00B9495C"/>
    <w:rsid w:val="00B97662"/>
    <w:rsid w:val="00BA128E"/>
    <w:rsid w:val="00BA1BEB"/>
    <w:rsid w:val="00BA1E92"/>
    <w:rsid w:val="00BA1EDF"/>
    <w:rsid w:val="00BA29BA"/>
    <w:rsid w:val="00BA474D"/>
    <w:rsid w:val="00BB1D0A"/>
    <w:rsid w:val="00BB4F38"/>
    <w:rsid w:val="00BC1029"/>
    <w:rsid w:val="00BC300F"/>
    <w:rsid w:val="00BD0CD9"/>
    <w:rsid w:val="00BD3675"/>
    <w:rsid w:val="00BD4971"/>
    <w:rsid w:val="00BD51AC"/>
    <w:rsid w:val="00BD6785"/>
    <w:rsid w:val="00BE216C"/>
    <w:rsid w:val="00BE2E60"/>
    <w:rsid w:val="00BE3187"/>
    <w:rsid w:val="00BE39F6"/>
    <w:rsid w:val="00BE7110"/>
    <w:rsid w:val="00BF1DFB"/>
    <w:rsid w:val="00BF4E63"/>
    <w:rsid w:val="00C021DA"/>
    <w:rsid w:val="00C02FC6"/>
    <w:rsid w:val="00C047CC"/>
    <w:rsid w:val="00C06497"/>
    <w:rsid w:val="00C06F04"/>
    <w:rsid w:val="00C11EE4"/>
    <w:rsid w:val="00C12B07"/>
    <w:rsid w:val="00C1461D"/>
    <w:rsid w:val="00C14D6F"/>
    <w:rsid w:val="00C202C9"/>
    <w:rsid w:val="00C20867"/>
    <w:rsid w:val="00C262D6"/>
    <w:rsid w:val="00C26508"/>
    <w:rsid w:val="00C31005"/>
    <w:rsid w:val="00C32D66"/>
    <w:rsid w:val="00C33DB2"/>
    <w:rsid w:val="00C3420D"/>
    <w:rsid w:val="00C37091"/>
    <w:rsid w:val="00C37966"/>
    <w:rsid w:val="00C430CB"/>
    <w:rsid w:val="00C47D87"/>
    <w:rsid w:val="00C52960"/>
    <w:rsid w:val="00C53D78"/>
    <w:rsid w:val="00C56E59"/>
    <w:rsid w:val="00C57D2A"/>
    <w:rsid w:val="00C64493"/>
    <w:rsid w:val="00C66ED4"/>
    <w:rsid w:val="00C67FFC"/>
    <w:rsid w:val="00C70664"/>
    <w:rsid w:val="00C70EAD"/>
    <w:rsid w:val="00C70FC6"/>
    <w:rsid w:val="00C71485"/>
    <w:rsid w:val="00C71B9F"/>
    <w:rsid w:val="00C71C83"/>
    <w:rsid w:val="00C74DA4"/>
    <w:rsid w:val="00C7708E"/>
    <w:rsid w:val="00C8079C"/>
    <w:rsid w:val="00C81AFD"/>
    <w:rsid w:val="00C827EF"/>
    <w:rsid w:val="00C84E84"/>
    <w:rsid w:val="00C85D55"/>
    <w:rsid w:val="00C862E9"/>
    <w:rsid w:val="00C907F2"/>
    <w:rsid w:val="00C90AAC"/>
    <w:rsid w:val="00C93FD2"/>
    <w:rsid w:val="00C943A1"/>
    <w:rsid w:val="00C95208"/>
    <w:rsid w:val="00C95EA9"/>
    <w:rsid w:val="00C971DA"/>
    <w:rsid w:val="00CA00EC"/>
    <w:rsid w:val="00CA32CB"/>
    <w:rsid w:val="00CA3CFB"/>
    <w:rsid w:val="00CA7E88"/>
    <w:rsid w:val="00CB0B8D"/>
    <w:rsid w:val="00CB2C0D"/>
    <w:rsid w:val="00CB3EE9"/>
    <w:rsid w:val="00CB52C8"/>
    <w:rsid w:val="00CB5680"/>
    <w:rsid w:val="00CB7D00"/>
    <w:rsid w:val="00CC0653"/>
    <w:rsid w:val="00CC311D"/>
    <w:rsid w:val="00CC5358"/>
    <w:rsid w:val="00CC7248"/>
    <w:rsid w:val="00CC7DBA"/>
    <w:rsid w:val="00CD1DD1"/>
    <w:rsid w:val="00CD2A23"/>
    <w:rsid w:val="00CD2A4A"/>
    <w:rsid w:val="00CD634A"/>
    <w:rsid w:val="00CD79B6"/>
    <w:rsid w:val="00CE3E8B"/>
    <w:rsid w:val="00CE7B00"/>
    <w:rsid w:val="00CF075A"/>
    <w:rsid w:val="00CF4679"/>
    <w:rsid w:val="00CF5209"/>
    <w:rsid w:val="00CF6A16"/>
    <w:rsid w:val="00D000A2"/>
    <w:rsid w:val="00D015B5"/>
    <w:rsid w:val="00D03C94"/>
    <w:rsid w:val="00D04E9F"/>
    <w:rsid w:val="00D05C2B"/>
    <w:rsid w:val="00D05E4E"/>
    <w:rsid w:val="00D11539"/>
    <w:rsid w:val="00D12226"/>
    <w:rsid w:val="00D12D77"/>
    <w:rsid w:val="00D1336E"/>
    <w:rsid w:val="00D1479A"/>
    <w:rsid w:val="00D14A49"/>
    <w:rsid w:val="00D14ACC"/>
    <w:rsid w:val="00D176C2"/>
    <w:rsid w:val="00D2074A"/>
    <w:rsid w:val="00D212FF"/>
    <w:rsid w:val="00D21362"/>
    <w:rsid w:val="00D219EB"/>
    <w:rsid w:val="00D24063"/>
    <w:rsid w:val="00D2505D"/>
    <w:rsid w:val="00D25419"/>
    <w:rsid w:val="00D25AE5"/>
    <w:rsid w:val="00D26960"/>
    <w:rsid w:val="00D274B8"/>
    <w:rsid w:val="00D27AE4"/>
    <w:rsid w:val="00D32BAC"/>
    <w:rsid w:val="00D3422F"/>
    <w:rsid w:val="00D34DA2"/>
    <w:rsid w:val="00D35DDD"/>
    <w:rsid w:val="00D36B1A"/>
    <w:rsid w:val="00D4034B"/>
    <w:rsid w:val="00D40E53"/>
    <w:rsid w:val="00D414FF"/>
    <w:rsid w:val="00D431F8"/>
    <w:rsid w:val="00D43389"/>
    <w:rsid w:val="00D453C4"/>
    <w:rsid w:val="00D45BD2"/>
    <w:rsid w:val="00D47FCB"/>
    <w:rsid w:val="00D51680"/>
    <w:rsid w:val="00D54510"/>
    <w:rsid w:val="00D54E50"/>
    <w:rsid w:val="00D55A62"/>
    <w:rsid w:val="00D57CF4"/>
    <w:rsid w:val="00D60D5C"/>
    <w:rsid w:val="00D612F5"/>
    <w:rsid w:val="00D62DD2"/>
    <w:rsid w:val="00D63591"/>
    <w:rsid w:val="00D63E45"/>
    <w:rsid w:val="00D64D44"/>
    <w:rsid w:val="00D6637D"/>
    <w:rsid w:val="00D66BC3"/>
    <w:rsid w:val="00D70DA1"/>
    <w:rsid w:val="00D7142C"/>
    <w:rsid w:val="00D71C48"/>
    <w:rsid w:val="00D72662"/>
    <w:rsid w:val="00D74826"/>
    <w:rsid w:val="00D77605"/>
    <w:rsid w:val="00D80B7F"/>
    <w:rsid w:val="00D80BF9"/>
    <w:rsid w:val="00D814FF"/>
    <w:rsid w:val="00D82819"/>
    <w:rsid w:val="00D86D9B"/>
    <w:rsid w:val="00D87568"/>
    <w:rsid w:val="00D87965"/>
    <w:rsid w:val="00D910A4"/>
    <w:rsid w:val="00D950F7"/>
    <w:rsid w:val="00D960D8"/>
    <w:rsid w:val="00D97235"/>
    <w:rsid w:val="00D9754B"/>
    <w:rsid w:val="00DA05EC"/>
    <w:rsid w:val="00DA27FC"/>
    <w:rsid w:val="00DB5D26"/>
    <w:rsid w:val="00DB6882"/>
    <w:rsid w:val="00DB6CB9"/>
    <w:rsid w:val="00DB7BC0"/>
    <w:rsid w:val="00DC152E"/>
    <w:rsid w:val="00DC29C2"/>
    <w:rsid w:val="00DC5B75"/>
    <w:rsid w:val="00DC6040"/>
    <w:rsid w:val="00DC7056"/>
    <w:rsid w:val="00DD10C0"/>
    <w:rsid w:val="00DD527A"/>
    <w:rsid w:val="00DD556D"/>
    <w:rsid w:val="00DD55C3"/>
    <w:rsid w:val="00DD78FB"/>
    <w:rsid w:val="00DD7A27"/>
    <w:rsid w:val="00DE4838"/>
    <w:rsid w:val="00DE64AA"/>
    <w:rsid w:val="00DE7A2F"/>
    <w:rsid w:val="00DF01B4"/>
    <w:rsid w:val="00DF12D9"/>
    <w:rsid w:val="00DF2CB3"/>
    <w:rsid w:val="00DF48EA"/>
    <w:rsid w:val="00E007EF"/>
    <w:rsid w:val="00E03FE8"/>
    <w:rsid w:val="00E049AC"/>
    <w:rsid w:val="00E0648C"/>
    <w:rsid w:val="00E10779"/>
    <w:rsid w:val="00E140DD"/>
    <w:rsid w:val="00E1451A"/>
    <w:rsid w:val="00E15776"/>
    <w:rsid w:val="00E15D92"/>
    <w:rsid w:val="00E1617E"/>
    <w:rsid w:val="00E17B37"/>
    <w:rsid w:val="00E244C7"/>
    <w:rsid w:val="00E25ACA"/>
    <w:rsid w:val="00E260D4"/>
    <w:rsid w:val="00E2714C"/>
    <w:rsid w:val="00E27A94"/>
    <w:rsid w:val="00E31944"/>
    <w:rsid w:val="00E329E8"/>
    <w:rsid w:val="00E33DB7"/>
    <w:rsid w:val="00E34F17"/>
    <w:rsid w:val="00E37046"/>
    <w:rsid w:val="00E42FE5"/>
    <w:rsid w:val="00E458DC"/>
    <w:rsid w:val="00E47F90"/>
    <w:rsid w:val="00E521AB"/>
    <w:rsid w:val="00E5230D"/>
    <w:rsid w:val="00E53BE8"/>
    <w:rsid w:val="00E55A46"/>
    <w:rsid w:val="00E57495"/>
    <w:rsid w:val="00E61BC2"/>
    <w:rsid w:val="00E61C71"/>
    <w:rsid w:val="00E6399E"/>
    <w:rsid w:val="00E676AC"/>
    <w:rsid w:val="00E70524"/>
    <w:rsid w:val="00E70C8D"/>
    <w:rsid w:val="00E71EAF"/>
    <w:rsid w:val="00E720D8"/>
    <w:rsid w:val="00E738B0"/>
    <w:rsid w:val="00E74B9E"/>
    <w:rsid w:val="00E7536C"/>
    <w:rsid w:val="00E76A83"/>
    <w:rsid w:val="00E83812"/>
    <w:rsid w:val="00E842A6"/>
    <w:rsid w:val="00E84FAB"/>
    <w:rsid w:val="00E870DF"/>
    <w:rsid w:val="00E9025A"/>
    <w:rsid w:val="00E93F8E"/>
    <w:rsid w:val="00E94C5D"/>
    <w:rsid w:val="00E94F70"/>
    <w:rsid w:val="00E959A8"/>
    <w:rsid w:val="00E97021"/>
    <w:rsid w:val="00EA0189"/>
    <w:rsid w:val="00EA3936"/>
    <w:rsid w:val="00EA3F6D"/>
    <w:rsid w:val="00EA486B"/>
    <w:rsid w:val="00EA5299"/>
    <w:rsid w:val="00EA60D1"/>
    <w:rsid w:val="00EA7171"/>
    <w:rsid w:val="00EA7F47"/>
    <w:rsid w:val="00EB5029"/>
    <w:rsid w:val="00EB71BA"/>
    <w:rsid w:val="00EC2414"/>
    <w:rsid w:val="00EC337E"/>
    <w:rsid w:val="00EC4DE5"/>
    <w:rsid w:val="00EC4E4D"/>
    <w:rsid w:val="00EC4E9F"/>
    <w:rsid w:val="00EC56D8"/>
    <w:rsid w:val="00EC5877"/>
    <w:rsid w:val="00EC5D94"/>
    <w:rsid w:val="00EC6331"/>
    <w:rsid w:val="00EC650B"/>
    <w:rsid w:val="00ED0E17"/>
    <w:rsid w:val="00ED47D7"/>
    <w:rsid w:val="00ED6BA2"/>
    <w:rsid w:val="00ED7C2E"/>
    <w:rsid w:val="00ED7ECF"/>
    <w:rsid w:val="00EE0A43"/>
    <w:rsid w:val="00EE1287"/>
    <w:rsid w:val="00EE444D"/>
    <w:rsid w:val="00EE7754"/>
    <w:rsid w:val="00EF3C01"/>
    <w:rsid w:val="00EF3DE0"/>
    <w:rsid w:val="00EF51E0"/>
    <w:rsid w:val="00EF5C73"/>
    <w:rsid w:val="00EF72AA"/>
    <w:rsid w:val="00EF7551"/>
    <w:rsid w:val="00F0414C"/>
    <w:rsid w:val="00F049BF"/>
    <w:rsid w:val="00F04A29"/>
    <w:rsid w:val="00F04AB0"/>
    <w:rsid w:val="00F10F89"/>
    <w:rsid w:val="00F12849"/>
    <w:rsid w:val="00F13EDD"/>
    <w:rsid w:val="00F15F34"/>
    <w:rsid w:val="00F17E50"/>
    <w:rsid w:val="00F227AF"/>
    <w:rsid w:val="00F30A78"/>
    <w:rsid w:val="00F30E31"/>
    <w:rsid w:val="00F31292"/>
    <w:rsid w:val="00F31378"/>
    <w:rsid w:val="00F36080"/>
    <w:rsid w:val="00F365EF"/>
    <w:rsid w:val="00F40868"/>
    <w:rsid w:val="00F4153D"/>
    <w:rsid w:val="00F47191"/>
    <w:rsid w:val="00F52A34"/>
    <w:rsid w:val="00F537D7"/>
    <w:rsid w:val="00F5550B"/>
    <w:rsid w:val="00F56BF4"/>
    <w:rsid w:val="00F618B7"/>
    <w:rsid w:val="00F62CE7"/>
    <w:rsid w:val="00F64546"/>
    <w:rsid w:val="00F66F80"/>
    <w:rsid w:val="00F67493"/>
    <w:rsid w:val="00F67D71"/>
    <w:rsid w:val="00F70D71"/>
    <w:rsid w:val="00F710CA"/>
    <w:rsid w:val="00F71A60"/>
    <w:rsid w:val="00F71CD9"/>
    <w:rsid w:val="00F720D3"/>
    <w:rsid w:val="00F75F4C"/>
    <w:rsid w:val="00F764D6"/>
    <w:rsid w:val="00F82AF9"/>
    <w:rsid w:val="00F84FD0"/>
    <w:rsid w:val="00F85256"/>
    <w:rsid w:val="00F90722"/>
    <w:rsid w:val="00F93E88"/>
    <w:rsid w:val="00F94FFA"/>
    <w:rsid w:val="00F957CB"/>
    <w:rsid w:val="00F95F6B"/>
    <w:rsid w:val="00FA11AB"/>
    <w:rsid w:val="00FA3C94"/>
    <w:rsid w:val="00FA5AB8"/>
    <w:rsid w:val="00FA6019"/>
    <w:rsid w:val="00FA68A7"/>
    <w:rsid w:val="00FA69B5"/>
    <w:rsid w:val="00FA6F6A"/>
    <w:rsid w:val="00FB6E99"/>
    <w:rsid w:val="00FB7064"/>
    <w:rsid w:val="00FC21AD"/>
    <w:rsid w:val="00FC240A"/>
    <w:rsid w:val="00FC42A9"/>
    <w:rsid w:val="00FC45AB"/>
    <w:rsid w:val="00FC4D7E"/>
    <w:rsid w:val="00FC4D80"/>
    <w:rsid w:val="00FC78AC"/>
    <w:rsid w:val="00FD0095"/>
    <w:rsid w:val="00FD0C35"/>
    <w:rsid w:val="00FD15E1"/>
    <w:rsid w:val="00FD435E"/>
    <w:rsid w:val="00FD604D"/>
    <w:rsid w:val="00FE03E9"/>
    <w:rsid w:val="00FE1156"/>
    <w:rsid w:val="00FE129B"/>
    <w:rsid w:val="00FE2ECC"/>
    <w:rsid w:val="00FE4FD3"/>
    <w:rsid w:val="00FE7271"/>
    <w:rsid w:val="00FF0747"/>
    <w:rsid w:val="00FF51CE"/>
    <w:rsid w:val="00FF73FF"/>
    <w:rsid w:val="03A00E1A"/>
    <w:rsid w:val="097713E9"/>
    <w:rsid w:val="0DF02F5A"/>
    <w:rsid w:val="16CF4692"/>
    <w:rsid w:val="17B809FD"/>
    <w:rsid w:val="19E00A67"/>
    <w:rsid w:val="1C48059C"/>
    <w:rsid w:val="1EE92812"/>
    <w:rsid w:val="291853E7"/>
    <w:rsid w:val="2C387BC5"/>
    <w:rsid w:val="2F68699C"/>
    <w:rsid w:val="356E17B0"/>
    <w:rsid w:val="3C46457B"/>
    <w:rsid w:val="3DA97FFD"/>
    <w:rsid w:val="47D06B6E"/>
    <w:rsid w:val="498F7B6E"/>
    <w:rsid w:val="54FA5A56"/>
    <w:rsid w:val="59F45D53"/>
    <w:rsid w:val="5DE17B22"/>
    <w:rsid w:val="5F907108"/>
    <w:rsid w:val="69380BC6"/>
    <w:rsid w:val="6C5B1989"/>
    <w:rsid w:val="700C2632"/>
    <w:rsid w:val="747B56CE"/>
    <w:rsid w:val="74F160B9"/>
    <w:rsid w:val="75EC2E48"/>
    <w:rsid w:val="7C542A5F"/>
    <w:rsid w:val="7D540031"/>
    <w:rsid w:val="7D60536B"/>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link w:val="18"/>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link w:val="19"/>
    <w:autoRedefine/>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1"/>
    <w:autoRedefine/>
    <w:qFormat/>
    <w:uiPriority w:val="0"/>
    <w:pPr>
      <w:widowControl/>
      <w:shd w:val="clear" w:color="auto" w:fill="FFFFFF"/>
      <w:spacing w:line="312" w:lineRule="exact"/>
      <w:ind w:hanging="400"/>
      <w:jc w:val="distribute"/>
    </w:pPr>
    <w:rPr>
      <w:rFonts w:ascii="宋体" w:hAnsi="宋体"/>
      <w:kern w:val="0"/>
      <w:sz w:val="19"/>
      <w:szCs w:val="19"/>
      <w:shd w:val="clear" w:color="auto" w:fill="FFFFFF"/>
    </w:rPr>
  </w:style>
  <w:style w:type="paragraph" w:styleId="5">
    <w:name w:val="annotation text"/>
    <w:basedOn w:val="1"/>
    <w:link w:val="20"/>
    <w:autoRedefine/>
    <w:unhideWhenUsed/>
    <w:qFormat/>
    <w:uiPriority w:val="0"/>
    <w:pPr>
      <w:jc w:val="left"/>
    </w:pPr>
  </w:style>
  <w:style w:type="paragraph" w:styleId="6">
    <w:name w:val="Plain Text"/>
    <w:basedOn w:val="1"/>
    <w:link w:val="22"/>
    <w:autoRedefine/>
    <w:qFormat/>
    <w:uiPriority w:val="0"/>
    <w:rPr>
      <w:rFonts w:ascii="宋体" w:hAnsi="Courier New"/>
      <w:kern w:val="0"/>
      <w:sz w:val="20"/>
      <w:szCs w:val="21"/>
    </w:rPr>
  </w:style>
  <w:style w:type="paragraph" w:styleId="7">
    <w:name w:val="Balloon Text"/>
    <w:basedOn w:val="1"/>
    <w:link w:val="23"/>
    <w:autoRedefine/>
    <w:unhideWhenUsed/>
    <w:qFormat/>
    <w:uiPriority w:val="99"/>
    <w:rPr>
      <w:kern w:val="0"/>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kern w:val="0"/>
      <w:sz w:val="18"/>
      <w:szCs w:val="18"/>
    </w:rPr>
  </w:style>
  <w:style w:type="paragraph" w:styleId="9">
    <w:name w:val="header"/>
    <w:basedOn w:val="1"/>
    <w:link w:val="25"/>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link w:val="26"/>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11">
    <w:name w:val="annotation subject"/>
    <w:basedOn w:val="5"/>
    <w:next w:val="5"/>
    <w:link w:val="27"/>
    <w:autoRedefine/>
    <w:unhideWhenUsed/>
    <w:qFormat/>
    <w:uiPriority w:val="99"/>
    <w:rPr>
      <w:b/>
      <w:bCs/>
      <w:kern w:val="0"/>
      <w:sz w:val="20"/>
      <w:szCs w:val="20"/>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autoRedefine/>
    <w:qFormat/>
    <w:uiPriority w:val="0"/>
    <w:rPr>
      <w:color w:val="CC0000"/>
    </w:rPr>
  </w:style>
  <w:style w:type="character" w:styleId="16">
    <w:name w:val="Hyperlink"/>
    <w:autoRedefine/>
    <w:unhideWhenUsed/>
    <w:qFormat/>
    <w:uiPriority w:val="99"/>
    <w:rPr>
      <w:color w:val="0000FF"/>
      <w:u w:val="single"/>
    </w:rPr>
  </w:style>
  <w:style w:type="character" w:styleId="17">
    <w:name w:val="annotation reference"/>
    <w:autoRedefine/>
    <w:unhideWhenUsed/>
    <w:qFormat/>
    <w:uiPriority w:val="99"/>
    <w:rPr>
      <w:sz w:val="21"/>
      <w:szCs w:val="21"/>
    </w:rPr>
  </w:style>
  <w:style w:type="character" w:customStyle="1" w:styleId="18">
    <w:name w:val="标题 1 Char"/>
    <w:link w:val="3"/>
    <w:autoRedefine/>
    <w:qFormat/>
    <w:uiPriority w:val="9"/>
    <w:rPr>
      <w:rFonts w:ascii="宋体" w:hAnsi="宋体" w:cs="宋体"/>
      <w:b/>
      <w:bCs/>
      <w:kern w:val="36"/>
      <w:sz w:val="48"/>
      <w:szCs w:val="48"/>
    </w:rPr>
  </w:style>
  <w:style w:type="character" w:customStyle="1" w:styleId="19">
    <w:name w:val="标题 2 Char"/>
    <w:link w:val="4"/>
    <w:autoRedefine/>
    <w:qFormat/>
    <w:uiPriority w:val="9"/>
    <w:rPr>
      <w:rFonts w:ascii="宋体" w:hAnsi="宋体" w:cs="宋体"/>
      <w:b/>
      <w:bCs/>
      <w:sz w:val="36"/>
      <w:szCs w:val="36"/>
    </w:rPr>
  </w:style>
  <w:style w:type="character" w:customStyle="1" w:styleId="20">
    <w:name w:val="批注文字 Char"/>
    <w:link w:val="5"/>
    <w:autoRedefine/>
    <w:qFormat/>
    <w:uiPriority w:val="99"/>
  </w:style>
  <w:style w:type="character" w:customStyle="1" w:styleId="21">
    <w:name w:val="正文文本 Char"/>
    <w:link w:val="2"/>
    <w:autoRedefine/>
    <w:qFormat/>
    <w:uiPriority w:val="0"/>
    <w:rPr>
      <w:rFonts w:ascii="宋体" w:hAnsi="宋体"/>
      <w:sz w:val="19"/>
      <w:szCs w:val="19"/>
      <w:shd w:val="clear" w:color="auto" w:fill="FFFFFF"/>
    </w:rPr>
  </w:style>
  <w:style w:type="character" w:customStyle="1" w:styleId="22">
    <w:name w:val="纯文本 Char"/>
    <w:link w:val="6"/>
    <w:autoRedefine/>
    <w:qFormat/>
    <w:uiPriority w:val="0"/>
    <w:rPr>
      <w:rFonts w:ascii="宋体" w:hAnsi="Courier New" w:eastAsia="宋体" w:cs="Courier New"/>
      <w:szCs w:val="21"/>
    </w:rPr>
  </w:style>
  <w:style w:type="character" w:customStyle="1" w:styleId="23">
    <w:name w:val="批注框文本 Char"/>
    <w:link w:val="7"/>
    <w:autoRedefine/>
    <w:semiHidden/>
    <w:qFormat/>
    <w:uiPriority w:val="99"/>
    <w:rPr>
      <w:sz w:val="18"/>
      <w:szCs w:val="18"/>
    </w:rPr>
  </w:style>
  <w:style w:type="character" w:customStyle="1" w:styleId="24">
    <w:name w:val="页脚 Char"/>
    <w:link w:val="8"/>
    <w:autoRedefine/>
    <w:qFormat/>
    <w:uiPriority w:val="99"/>
    <w:rPr>
      <w:sz w:val="18"/>
      <w:szCs w:val="18"/>
    </w:rPr>
  </w:style>
  <w:style w:type="character" w:customStyle="1" w:styleId="25">
    <w:name w:val="页眉 Char"/>
    <w:link w:val="9"/>
    <w:autoRedefine/>
    <w:qFormat/>
    <w:uiPriority w:val="99"/>
    <w:rPr>
      <w:sz w:val="18"/>
      <w:szCs w:val="18"/>
    </w:rPr>
  </w:style>
  <w:style w:type="character" w:customStyle="1" w:styleId="26">
    <w:name w:val="普通(网站) Char"/>
    <w:link w:val="10"/>
    <w:autoRedefine/>
    <w:qFormat/>
    <w:uiPriority w:val="0"/>
    <w:rPr>
      <w:rFonts w:ascii="宋体" w:hAnsi="宋体" w:cs="宋体"/>
      <w:sz w:val="24"/>
      <w:szCs w:val="24"/>
    </w:rPr>
  </w:style>
  <w:style w:type="character" w:customStyle="1" w:styleId="27">
    <w:name w:val="批注主题 Char"/>
    <w:link w:val="11"/>
    <w:autoRedefine/>
    <w:semiHidden/>
    <w:qFormat/>
    <w:uiPriority w:val="99"/>
    <w:rPr>
      <w:b/>
      <w:bCs/>
    </w:rPr>
  </w:style>
  <w:style w:type="paragraph" w:customStyle="1" w:styleId="28">
    <w:name w:val="正文_0"/>
    <w:link w:val="29"/>
    <w:autoRedefine/>
    <w:qFormat/>
    <w:uiPriority w:val="0"/>
    <w:pPr>
      <w:widowControl w:val="0"/>
      <w:jc w:val="both"/>
    </w:pPr>
    <w:rPr>
      <w:rFonts w:ascii="Calibri" w:hAnsi="Calibri" w:eastAsia="宋体" w:cs="Times New Roman"/>
      <w:szCs w:val="24"/>
      <w:lang w:val="en-US" w:eastAsia="zh-CN" w:bidi="ar-SA"/>
    </w:rPr>
  </w:style>
  <w:style w:type="character" w:customStyle="1" w:styleId="29">
    <w:name w:val="正文_0 Char"/>
    <w:link w:val="28"/>
    <w:autoRedefine/>
    <w:qFormat/>
    <w:uiPriority w:val="0"/>
    <w:rPr>
      <w:szCs w:val="24"/>
      <w:lang w:bidi="ar-SA"/>
    </w:rPr>
  </w:style>
  <w:style w:type="paragraph" w:customStyle="1" w:styleId="30">
    <w:name w:val="Char Char Char Char Char Char Char Char Char Char Char Char Char Char Char Char Char Char Char"/>
    <w:basedOn w:val="1"/>
    <w:autoRedefine/>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31">
    <w:name w:val="apple-converted-space"/>
    <w:autoRedefine/>
    <w:qFormat/>
    <w:uiPriority w:val="0"/>
  </w:style>
  <w:style w:type="paragraph" w:customStyle="1" w:styleId="32">
    <w:name w:val="普通(网站)_0"/>
    <w:basedOn w:val="28"/>
    <w:link w:val="33"/>
    <w:autoRedefine/>
    <w:qFormat/>
    <w:uiPriority w:val="0"/>
    <w:pPr>
      <w:widowControl/>
      <w:spacing w:before="100" w:beforeAutospacing="1" w:after="100" w:afterAutospacing="1"/>
      <w:jc w:val="left"/>
    </w:pPr>
    <w:rPr>
      <w:rFonts w:ascii="宋体" w:hAnsi="宋体"/>
      <w:sz w:val="24"/>
    </w:rPr>
  </w:style>
  <w:style w:type="character" w:customStyle="1" w:styleId="33">
    <w:name w:val="普通 (Web)1 Char1"/>
    <w:link w:val="32"/>
    <w:autoRedefine/>
    <w:qFormat/>
    <w:uiPriority w:val="0"/>
    <w:rPr>
      <w:rFonts w:ascii="宋体" w:hAnsi="宋体" w:eastAsia="宋体" w:cs="宋体"/>
      <w:kern w:val="0"/>
      <w:sz w:val="24"/>
      <w:szCs w:val="24"/>
    </w:rPr>
  </w:style>
  <w:style w:type="paragraph" w:styleId="34">
    <w:name w:val="List Paragraph"/>
    <w:basedOn w:val="1"/>
    <w:link w:val="35"/>
    <w:autoRedefine/>
    <w:qFormat/>
    <w:uiPriority w:val="0"/>
    <w:pPr>
      <w:ind w:firstLine="420" w:firstLineChars="200"/>
    </w:pPr>
    <w:rPr>
      <w:kern w:val="0"/>
      <w:sz w:val="20"/>
      <w:szCs w:val="20"/>
    </w:rPr>
  </w:style>
  <w:style w:type="character" w:customStyle="1" w:styleId="35">
    <w:name w:val="列出段落 Char"/>
    <w:link w:val="34"/>
    <w:autoRedefine/>
    <w:qFormat/>
    <w:uiPriority w:val="0"/>
    <w:rPr>
      <w:rFonts w:ascii="Calibri" w:hAnsi="Calibri" w:eastAsia="宋体" w:cs="Times New Roman"/>
    </w:rPr>
  </w:style>
  <w:style w:type="character" w:customStyle="1" w:styleId="36">
    <w:name w:val="纯文本 Char2"/>
    <w:autoRedefine/>
    <w:qFormat/>
    <w:uiPriority w:val="0"/>
    <w:rPr>
      <w:rFonts w:ascii="宋体" w:hAnsi="Courier New" w:eastAsia="宋体" w:cs="Courier New"/>
      <w:kern w:val="2"/>
      <w:sz w:val="21"/>
      <w:szCs w:val="21"/>
      <w:lang w:val="en-US" w:eastAsia="zh-CN" w:bidi="ar-SA"/>
    </w:rPr>
  </w:style>
  <w:style w:type="paragraph" w:customStyle="1" w:styleId="37">
    <w:name w:val="纯文本_0"/>
    <w:basedOn w:val="1"/>
    <w:link w:val="38"/>
    <w:autoRedefine/>
    <w:qFormat/>
    <w:uiPriority w:val="0"/>
    <w:rPr>
      <w:rFonts w:ascii="宋体" w:hAnsi="Courier New"/>
      <w:kern w:val="0"/>
      <w:sz w:val="20"/>
      <w:szCs w:val="21"/>
    </w:rPr>
  </w:style>
  <w:style w:type="character" w:customStyle="1" w:styleId="38">
    <w:name w:val="纯文本 Char2 Char"/>
    <w:link w:val="37"/>
    <w:autoRedefine/>
    <w:qFormat/>
    <w:uiPriority w:val="0"/>
    <w:rPr>
      <w:rFonts w:ascii="宋体" w:hAnsi="Courier New" w:eastAsia="宋体" w:cs="Courier New"/>
      <w:kern w:val="0"/>
      <w:sz w:val="20"/>
      <w:szCs w:val="21"/>
    </w:rPr>
  </w:style>
  <w:style w:type="paragraph" w:customStyle="1" w:styleId="39">
    <w:name w:val="正文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正文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2">
    <w:name w:val="正文_0_0"/>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3">
    <w:name w:val="MTDisplayEquation"/>
    <w:basedOn w:val="1"/>
    <w:next w:val="1"/>
    <w:link w:val="44"/>
    <w:autoRedefine/>
    <w:qFormat/>
    <w:uiPriority w:val="0"/>
    <w:pPr>
      <w:tabs>
        <w:tab w:val="center" w:pos="5040"/>
        <w:tab w:val="right" w:pos="9640"/>
      </w:tabs>
      <w:spacing w:line="288" w:lineRule="auto"/>
      <w:ind w:left="420" w:hanging="420" w:hangingChars="200"/>
      <w:jc w:val="left"/>
    </w:pPr>
    <w:rPr>
      <w:rFonts w:ascii="Times New Roman" w:hAnsi="Times New Roman"/>
      <w:szCs w:val="21"/>
    </w:rPr>
  </w:style>
  <w:style w:type="character" w:customStyle="1" w:styleId="44">
    <w:name w:val="MTDisplayEquation Char"/>
    <w:link w:val="43"/>
    <w:autoRedefine/>
    <w:qFormat/>
    <w:uiPriority w:val="0"/>
    <w:rPr>
      <w:rFonts w:ascii="Times New Roman" w:hAnsi="Times New Roman"/>
      <w:kern w:val="2"/>
      <w:sz w:val="21"/>
      <w:szCs w:val="21"/>
    </w:rPr>
  </w:style>
  <w:style w:type="paragraph" w:customStyle="1" w:styleId="45">
    <w:name w:val="DefaultParagraph"/>
    <w:link w:val="46"/>
    <w:autoRedefine/>
    <w:qFormat/>
    <w:uiPriority w:val="0"/>
    <w:rPr>
      <w:rFonts w:ascii="Calibri" w:hAnsi="Calibri" w:eastAsia="宋体" w:cs="Times New Roman"/>
      <w:kern w:val="2"/>
      <w:sz w:val="21"/>
      <w:szCs w:val="22"/>
      <w:lang w:val="en-US" w:eastAsia="zh-CN" w:bidi="ar-SA"/>
    </w:rPr>
  </w:style>
  <w:style w:type="character" w:customStyle="1" w:styleId="46">
    <w:name w:val="DefaultParagraph Char"/>
    <w:link w:val="45"/>
    <w:autoRedefine/>
    <w:qFormat/>
    <w:locked/>
    <w:uiPriority w:val="0"/>
    <w:rPr>
      <w:kern w:val="2"/>
      <w:sz w:val="21"/>
      <w:szCs w:val="22"/>
      <w:lang w:bidi="ar-SA"/>
    </w:rPr>
  </w:style>
  <w:style w:type="paragraph" w:customStyle="1" w:styleId="4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48">
    <w:name w:val="正文文本 Char1"/>
    <w:autoRedefine/>
    <w:semiHidden/>
    <w:qFormat/>
    <w:uiPriority w:val="99"/>
    <w:rPr>
      <w:kern w:val="2"/>
      <w:sz w:val="21"/>
      <w:szCs w:val="22"/>
    </w:rPr>
  </w:style>
  <w:style w:type="paragraph" w:styleId="49">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50">
    <w:name w:val="批注文字 Char1"/>
    <w:autoRedefine/>
    <w:semiHidden/>
    <w:qFormat/>
    <w:locked/>
    <w:uiPriority w:val="0"/>
    <w:rPr>
      <w:rFonts w:eastAsia="宋体"/>
      <w:kern w:val="2"/>
      <w:sz w:val="21"/>
      <w:szCs w:val="24"/>
      <w:lang w:val="en-US" w:eastAsia="zh-CN" w:bidi="ar-SA"/>
    </w:rPr>
  </w:style>
  <w:style w:type="character" w:customStyle="1" w:styleId="51">
    <w:name w:val="DefaultParagraph Char Char"/>
    <w:autoRedefine/>
    <w:qFormat/>
    <w:uiPriority w:val="0"/>
    <w:rPr>
      <w:rFonts w:ascii="Times New Roman"/>
      <w:kern w:val="2"/>
      <w:sz w:val="21"/>
      <w:szCs w:val="22"/>
    </w:rPr>
  </w:style>
  <w:style w:type="character" w:styleId="52">
    <w:name w:val="Placeholder Text"/>
    <w:autoRedefine/>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XJP\hxj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hxjp</Template>
  <Company>Microsoft</Company>
  <Pages>13</Pages>
  <Words>2471</Words>
  <Characters>14091</Characters>
  <Lines>117</Lines>
  <Paragraphs>33</Paragraphs>
  <TotalTime>10</TotalTime>
  <ScaleCrop>false</ScaleCrop>
  <LinksUpToDate>false</LinksUpToDate>
  <CharactersWithSpaces>16529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2018-04-24T09:10:00Z</dcterms:created>
  <dc:creator>张奉国</dc:creator>
  <cp:lastModifiedBy>一米阳光：专注志愿填报</cp:lastModifiedBy>
  <cp:lastPrinted>2017-04-20T05:31:00Z</cp:lastPrinted>
  <dcterms:modified xsi:type="dcterms:W3CDTF">2024-05-16T10:04:40Z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E81D0050DB5448A4BFC03C57AFF41EA6_12</vt:lpwstr>
  </property>
</Properties>
</file>