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844"/>
        <w:spacing w:before="207" w:line="219" w:lineRule="auto"/>
        <w:outlineLvl w:val="0"/>
        <w:rPr>
          <w:sz w:val="31"/>
          <w:szCs w:val="31"/>
        </w:rPr>
      </w:pPr>
      <w:r>
        <w:rPr>
          <w:sz w:val="31"/>
          <w:szCs w:val="31"/>
          <w:b/>
          <w:bCs/>
          <w:spacing w:val="-3"/>
        </w:rPr>
        <w:t>雅礼中学2025届高三月考试卷(七)</w:t>
      </w:r>
    </w:p>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pStyle w:val="BodyText"/>
        <w:ind w:left="3193"/>
        <w:spacing w:before="81" w:line="221" w:lineRule="auto"/>
        <w:rPr>
          <w:sz w:val="25"/>
          <w:szCs w:val="25"/>
        </w:rPr>
      </w:pPr>
      <w:r>
        <w:rPr>
          <w:sz w:val="25"/>
          <w:szCs w:val="25"/>
          <w:b/>
          <w:bCs/>
          <w:spacing w:val="13"/>
        </w:rPr>
        <w:t>思想政治</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spacing w:before="55" w:line="220" w:lineRule="auto"/>
        <w:rPr>
          <w:sz w:val="17"/>
          <w:szCs w:val="17"/>
        </w:rPr>
      </w:pPr>
      <w:r>
        <w:rPr>
          <w:sz w:val="17"/>
          <w:szCs w:val="17"/>
          <w:spacing w:val="18"/>
        </w:rPr>
        <w:t>注意事项：</w:t>
      </w:r>
    </w:p>
    <w:p>
      <w:pPr>
        <w:pStyle w:val="BodyText"/>
        <w:spacing w:before="88" w:line="219" w:lineRule="auto"/>
        <w:rPr/>
      </w:pPr>
      <w:r>
        <w:rPr>
          <w:spacing w:val="-4"/>
        </w:rPr>
        <w:t>1.答卷前，考生务必将自己的姓名、准考证号填写在答题卡上。</w:t>
      </w:r>
    </w:p>
    <w:p>
      <w:pPr>
        <w:pStyle w:val="BodyText"/>
        <w:ind w:right="95"/>
        <w:spacing w:before="102" w:line="289" w:lineRule="auto"/>
        <w:rPr>
          <w:sz w:val="17"/>
          <w:szCs w:val="17"/>
        </w:rPr>
      </w:pPr>
      <w:r>
        <w:rPr>
          <w:spacing w:val="-3"/>
        </w:rPr>
        <w:t>2.回答选择题时，选出每小题答案后，用</w:t>
      </w:r>
      <w:r>
        <w:rPr>
          <w:spacing w:val="-4"/>
        </w:rPr>
        <w:t>铅笔把答题卡上对应题目的答案标号涂黑。如需改动，</w:t>
      </w:r>
      <w:r>
        <w:rPr/>
        <w:t xml:space="preserve"> </w:t>
      </w:r>
      <w:r>
        <w:rPr>
          <w:spacing w:val="-4"/>
        </w:rPr>
        <w:t>用橡皮擦干净后，再选涂其他答案标号。回答非选择题时，将答案写在答题卡上。写在本试题卷</w:t>
      </w:r>
      <w:r>
        <w:rPr>
          <w:spacing w:val="15"/>
        </w:rPr>
        <w:t xml:space="preserve"> </w:t>
      </w:r>
      <w:r>
        <w:rPr>
          <w:sz w:val="17"/>
          <w:szCs w:val="17"/>
          <w:spacing w:val="18"/>
        </w:rPr>
        <w:t>上无效。</w:t>
      </w:r>
    </w:p>
    <w:p>
      <w:pPr>
        <w:pStyle w:val="BodyText"/>
        <w:spacing w:before="86" w:line="219" w:lineRule="auto"/>
        <w:rPr/>
      </w:pPr>
      <w:r>
        <w:rPr>
          <w:spacing w:val="-3"/>
        </w:rPr>
        <w:t>3.考试结束后，将本试题卷和答题卡一并交回。</w:t>
      </w:r>
    </w:p>
    <w:p>
      <w:pPr>
        <w:spacing w:line="309" w:lineRule="auto"/>
        <w:rPr>
          <w:rFonts w:ascii="Arial"/>
          <w:sz w:val="21"/>
        </w:rPr>
      </w:pPr>
      <w:r/>
    </w:p>
    <w:p>
      <w:pPr>
        <w:pStyle w:val="BodyText"/>
        <w:ind w:left="2643"/>
        <w:spacing w:before="82" w:line="219" w:lineRule="auto"/>
        <w:rPr>
          <w:sz w:val="25"/>
          <w:szCs w:val="25"/>
        </w:rPr>
      </w:pPr>
      <w:r>
        <w:rPr>
          <w:sz w:val="25"/>
          <w:szCs w:val="25"/>
          <w:b/>
          <w:bCs/>
          <w:spacing w:val="4"/>
        </w:rPr>
        <w:t>第</w:t>
      </w:r>
      <w:r>
        <w:rPr>
          <w:rFonts w:ascii="Times New Roman" w:hAnsi="Times New Roman" w:eastAsia="Times New Roman" w:cs="Times New Roman"/>
          <w:sz w:val="25"/>
          <w:szCs w:val="25"/>
          <w:b/>
          <w:bCs/>
          <w:spacing w:val="4"/>
        </w:rPr>
        <w:t>I</w:t>
      </w:r>
      <w:r>
        <w:rPr>
          <w:rFonts w:ascii="Times New Roman" w:hAnsi="Times New Roman" w:eastAsia="Times New Roman" w:cs="Times New Roman"/>
          <w:sz w:val="25"/>
          <w:szCs w:val="25"/>
          <w:b/>
          <w:bCs/>
          <w:spacing w:val="-10"/>
        </w:rPr>
        <w:t xml:space="preserve"> </w:t>
      </w:r>
      <w:r>
        <w:rPr>
          <w:sz w:val="25"/>
          <w:szCs w:val="25"/>
          <w:b/>
          <w:bCs/>
          <w:spacing w:val="4"/>
        </w:rPr>
        <w:t>卷选择题(共48分)</w:t>
      </w:r>
    </w:p>
    <w:p>
      <w:pPr>
        <w:pStyle w:val="BodyText"/>
        <w:spacing w:before="273" w:line="219" w:lineRule="auto"/>
        <w:rPr/>
      </w:pPr>
      <w:r>
        <w:rPr>
          <w:spacing w:val="4"/>
        </w:rPr>
        <w:t>一、选择题(本大题共16小题，每小题3分，共48分。每小题只有一项符合题目要求)</w:t>
      </w:r>
    </w:p>
    <w:p>
      <w:pPr>
        <w:pStyle w:val="BodyText"/>
        <w:ind w:right="88"/>
        <w:spacing w:before="82" w:line="283" w:lineRule="auto"/>
        <w:rPr/>
      </w:pPr>
      <w:r>
        <w:rPr>
          <w:spacing w:val="-3"/>
        </w:rPr>
        <w:t>1.习近平总书记指出：“当代中国的伟大社会变革，不</w:t>
      </w:r>
      <w:r>
        <w:rPr>
          <w:spacing w:val="-4"/>
        </w:rPr>
        <w:t>是简单延续我国历史文化的母版，不是简</w:t>
      </w:r>
      <w:r>
        <w:rPr/>
        <w:t xml:space="preserve"> </w:t>
      </w:r>
      <w:r>
        <w:rPr>
          <w:spacing w:val="-4"/>
        </w:rPr>
        <w:t>单套用马克思主义经典作家设想的模板，不是其他国家社会主义实战的再版，也不是国外现代化</w:t>
      </w:r>
      <w:r>
        <w:rPr>
          <w:spacing w:val="15"/>
        </w:rPr>
        <w:t xml:space="preserve"> </w:t>
      </w:r>
      <w:r>
        <w:rPr>
          <w:spacing w:val="-4"/>
        </w:rPr>
        <w:t>发展的翻版。”下列选项中，与上述论断的主旨相符的是</w:t>
      </w:r>
    </w:p>
    <w:p>
      <w:pPr>
        <w:pStyle w:val="BodyText"/>
        <w:spacing w:before="90" w:line="217" w:lineRule="auto"/>
        <w:rPr/>
      </w:pPr>
      <w:r>
        <w:rPr>
          <w:spacing w:val="-4"/>
        </w:rPr>
        <w:t>①中国式现代化是一种全新的人类文明形态</w:t>
      </w:r>
    </w:p>
    <w:p>
      <w:pPr>
        <w:pStyle w:val="BodyText"/>
        <w:spacing w:before="95" w:line="217" w:lineRule="auto"/>
        <w:rPr/>
      </w:pPr>
      <w:r>
        <w:rPr>
          <w:spacing w:val="-3"/>
        </w:rPr>
        <w:t>②争取民族独立、人民解放是近代中国人民的历史任务</w:t>
      </w:r>
    </w:p>
    <w:p>
      <w:pPr>
        <w:pStyle w:val="BodyText"/>
        <w:spacing w:before="85" w:line="217" w:lineRule="auto"/>
        <w:rPr/>
      </w:pPr>
      <w:r>
        <w:rPr>
          <w:spacing w:val="-4"/>
        </w:rPr>
        <w:t>③农村包围城市、武装夺取政权是党领导人民开创的革命新道路</w:t>
      </w:r>
    </w:p>
    <w:p>
      <w:pPr>
        <w:pStyle w:val="BodyText"/>
        <w:spacing w:before="135" w:line="217" w:lineRule="auto"/>
        <w:rPr/>
      </w:pPr>
      <w:r>
        <w:rPr>
          <w:spacing w:val="-4"/>
        </w:rPr>
        <w:t>④中国特色社会主义始终坚持科学社会主义的基本原则</w:t>
      </w:r>
    </w:p>
    <w:p>
      <w:pPr>
        <w:pStyle w:val="BodyText"/>
        <w:spacing w:before="5" w:line="225" w:lineRule="auto"/>
        <w:rPr>
          <w:sz w:val="25"/>
          <w:szCs w:val="25"/>
        </w:rPr>
      </w:pPr>
      <w:r>
        <w:rPr>
          <w:rFonts w:ascii="Times New Roman" w:hAnsi="Times New Roman" w:eastAsia="Times New Roman" w:cs="Times New Roman"/>
          <w:sz w:val="25"/>
          <w:szCs w:val="25"/>
          <w:spacing w:val="-22"/>
          <w:position w:val="1"/>
        </w:rPr>
        <w:t>A.</w:t>
      </w:r>
      <w:r>
        <w:rPr>
          <w:sz w:val="25"/>
          <w:szCs w:val="25"/>
          <w:spacing w:val="-22"/>
          <w:position w:val="1"/>
        </w:rPr>
        <w:t>①③         </w:t>
      </w:r>
      <w:r>
        <w:rPr>
          <w:rFonts w:ascii="Times New Roman" w:hAnsi="Times New Roman" w:eastAsia="Times New Roman" w:cs="Times New Roman"/>
          <w:sz w:val="25"/>
          <w:szCs w:val="25"/>
          <w:spacing w:val="-22"/>
          <w:position w:val="-2"/>
        </w:rPr>
        <w:t>B.</w:t>
      </w:r>
      <w:r>
        <w:rPr>
          <w:sz w:val="25"/>
          <w:szCs w:val="25"/>
          <w:spacing w:val="-22"/>
          <w:position w:val="-2"/>
        </w:rPr>
        <w:t>①④         </w:t>
      </w:r>
      <w:r>
        <w:rPr>
          <w:rFonts w:ascii="Times New Roman" w:hAnsi="Times New Roman" w:eastAsia="Times New Roman" w:cs="Times New Roman"/>
          <w:sz w:val="25"/>
          <w:szCs w:val="25"/>
          <w:spacing w:val="-22"/>
        </w:rPr>
        <w:t>C.</w:t>
      </w:r>
      <w:r>
        <w:rPr>
          <w:sz w:val="25"/>
          <w:szCs w:val="25"/>
          <w:spacing w:val="-22"/>
        </w:rPr>
        <w:t>②③ </w:t>
      </w:r>
      <w:r>
        <w:rPr>
          <w:sz w:val="25"/>
          <w:szCs w:val="25"/>
          <w:spacing w:val="-23"/>
        </w:rPr>
        <w:t xml:space="preserve">         </w:t>
      </w:r>
      <w:r>
        <w:rPr>
          <w:rFonts w:ascii="Times New Roman" w:hAnsi="Times New Roman" w:eastAsia="Times New Roman" w:cs="Times New Roman"/>
          <w:sz w:val="25"/>
          <w:szCs w:val="25"/>
          <w:spacing w:val="-23"/>
          <w:position w:val="1"/>
        </w:rPr>
        <w:t>D.</w:t>
      </w:r>
      <w:r>
        <w:rPr>
          <w:sz w:val="25"/>
          <w:szCs w:val="25"/>
          <w:spacing w:val="-23"/>
          <w:position w:val="1"/>
        </w:rPr>
        <w:t>②④</w:t>
      </w:r>
    </w:p>
    <w:p>
      <w:pPr>
        <w:pStyle w:val="BodyText"/>
        <w:ind w:right="95"/>
        <w:spacing w:before="44" w:line="277" w:lineRule="auto"/>
        <w:rPr/>
      </w:pPr>
      <w:r>
        <w:rPr>
          <w:spacing w:val="-4"/>
        </w:rPr>
        <w:t>2.“搞原子弹、氢弹”“建立一支强大的具有现代战斗能力的海军”“办了亚运会，还要办奥运</w:t>
      </w:r>
      <w:r>
        <w:rPr>
          <w:spacing w:val="18"/>
        </w:rPr>
        <w:t xml:space="preserve"> </w:t>
      </w:r>
      <w:r>
        <w:rPr>
          <w:spacing w:val="-4"/>
        </w:rPr>
        <w:t>会”“完成‘绕、落、回’三步探测月球目标”……历经艰辛跋涉，中国一个个构想不断实现。</w:t>
      </w:r>
      <w:r>
        <w:rPr>
          <w:spacing w:val="14"/>
        </w:rPr>
        <w:t xml:space="preserve"> </w:t>
      </w:r>
      <w:r>
        <w:rPr>
          <w:spacing w:val="-4"/>
        </w:rPr>
        <w:t>中国为什么总能梦想成真?对此，下列推断合理的是</w:t>
      </w:r>
    </w:p>
    <w:p>
      <w:pPr>
        <w:pStyle w:val="BodyText"/>
        <w:spacing w:before="91" w:line="217" w:lineRule="auto"/>
        <w:rPr/>
      </w:pPr>
      <w:r>
        <w:rPr>
          <w:spacing w:val="-3"/>
        </w:rPr>
        <w:t>①坚持党中央集中统一领导，充分发挥集中力量办大事的制度优势</w:t>
      </w:r>
    </w:p>
    <w:p>
      <w:pPr>
        <w:pStyle w:val="BodyText"/>
        <w:spacing w:before="115" w:line="217" w:lineRule="auto"/>
        <w:rPr/>
      </w:pPr>
      <w:r>
        <w:rPr>
          <w:spacing w:val="-3"/>
        </w:rPr>
        <w:t>②国家坚持从中长期规划出发，接力推动重大发展目标的</w:t>
      </w:r>
      <w:r>
        <w:rPr>
          <w:spacing w:val="-4"/>
        </w:rPr>
        <w:t>如期实现</w:t>
      </w:r>
    </w:p>
    <w:p>
      <w:pPr>
        <w:pStyle w:val="BodyText"/>
        <w:spacing w:before="85" w:line="217" w:lineRule="auto"/>
        <w:rPr/>
      </w:pPr>
      <w:r>
        <w:rPr>
          <w:spacing w:val="-3"/>
        </w:rPr>
        <w:t>③党保持战略定力，带领人民在连续性的埋头实干中实现发</w:t>
      </w:r>
      <w:r>
        <w:rPr>
          <w:spacing w:val="-4"/>
        </w:rPr>
        <w:t>展突破</w:t>
      </w:r>
    </w:p>
    <w:p>
      <w:pPr>
        <w:pStyle w:val="BodyText"/>
        <w:ind w:right="2635"/>
        <w:spacing w:before="95" w:line="244" w:lineRule="auto"/>
        <w:rPr>
          <w:sz w:val="25"/>
          <w:szCs w:val="25"/>
        </w:rPr>
      </w:pPr>
      <w:r>
        <w:rPr>
          <w:spacing w:val="-3"/>
        </w:rPr>
        <w:t>④广大人民锲而不舍的奋斗精神为成就伟业提供了</w:t>
      </w:r>
      <w:r>
        <w:rPr>
          <w:spacing w:val="-4"/>
        </w:rPr>
        <w:t>强大的物质力量</w:t>
      </w:r>
      <w:r>
        <w:rPr/>
        <w:t xml:space="preserve"> </w:t>
      </w:r>
      <w:r>
        <w:rPr>
          <w:rFonts w:ascii="Times New Roman" w:hAnsi="Times New Roman" w:eastAsia="Times New Roman" w:cs="Times New Roman"/>
          <w:sz w:val="25"/>
          <w:szCs w:val="25"/>
          <w:spacing w:val="-27"/>
        </w:rPr>
        <w:t>A.</w:t>
      </w:r>
      <w:r>
        <w:rPr>
          <w:sz w:val="25"/>
          <w:szCs w:val="25"/>
          <w:spacing w:val="-27"/>
        </w:rPr>
        <w:t>①②</w:t>
      </w:r>
      <w:r>
        <w:rPr>
          <w:sz w:val="25"/>
          <w:szCs w:val="25"/>
          <w:spacing w:val="15"/>
        </w:rPr>
        <w:t xml:space="preserve">       </w:t>
      </w:r>
      <w:r>
        <w:rPr>
          <w:rFonts w:ascii="Times New Roman" w:hAnsi="Times New Roman" w:eastAsia="Times New Roman" w:cs="Times New Roman"/>
          <w:sz w:val="25"/>
          <w:szCs w:val="25"/>
          <w:spacing w:val="-27"/>
          <w:position w:val="-2"/>
        </w:rPr>
        <w:t>B.</w:t>
      </w:r>
      <w:r>
        <w:rPr>
          <w:sz w:val="25"/>
          <w:szCs w:val="25"/>
          <w:spacing w:val="-27"/>
          <w:position w:val="-2"/>
        </w:rPr>
        <w:t>①③         </w:t>
      </w:r>
      <w:r>
        <w:rPr>
          <w:rFonts w:ascii="Times New Roman" w:hAnsi="Times New Roman" w:eastAsia="Times New Roman" w:cs="Times New Roman"/>
          <w:sz w:val="25"/>
          <w:szCs w:val="25"/>
          <w:spacing w:val="-27"/>
        </w:rPr>
        <w:t>C.</w:t>
      </w:r>
      <w:r>
        <w:rPr>
          <w:sz w:val="25"/>
          <w:szCs w:val="25"/>
          <w:spacing w:val="-27"/>
        </w:rPr>
        <w:t>②④</w:t>
      </w:r>
      <w:r>
        <w:rPr>
          <w:sz w:val="25"/>
          <w:szCs w:val="25"/>
          <w:spacing w:val="11"/>
        </w:rPr>
        <w:t xml:space="preserve">        </w:t>
      </w:r>
      <w:r>
        <w:rPr>
          <w:rFonts w:ascii="Times New Roman" w:hAnsi="Times New Roman" w:eastAsia="Times New Roman" w:cs="Times New Roman"/>
          <w:sz w:val="25"/>
          <w:szCs w:val="25"/>
          <w:spacing w:val="-27"/>
        </w:rPr>
        <w:t>D.</w:t>
      </w:r>
      <w:r>
        <w:rPr>
          <w:sz w:val="25"/>
          <w:szCs w:val="25"/>
          <w:spacing w:val="-27"/>
        </w:rPr>
        <w:t>③④</w:t>
      </w:r>
    </w:p>
    <w:p>
      <w:pPr>
        <w:pStyle w:val="BodyText"/>
        <w:ind w:right="92"/>
        <w:spacing w:before="56" w:line="270" w:lineRule="auto"/>
        <w:rPr/>
      </w:pPr>
      <w:r>
        <w:rPr>
          <w:spacing w:val="-4"/>
        </w:rPr>
        <w:t>3.改革是一项系统工程，必须把准改革方向，坚守重大原则，讲求科学方法。习近平总书记多次</w:t>
      </w:r>
      <w:r>
        <w:rPr>
          <w:spacing w:val="18"/>
        </w:rPr>
        <w:t xml:space="preserve"> </w:t>
      </w:r>
      <w:r>
        <w:rPr>
          <w:spacing w:val="-4"/>
        </w:rPr>
        <w:t>强调：“该改的、能改的我们坚决改，不该改的、不能改的坚决不改”“不实行改革开放死路一</w:t>
      </w:r>
      <w:r>
        <w:rPr>
          <w:spacing w:val="17"/>
        </w:rPr>
        <w:t xml:space="preserve"> </w:t>
      </w:r>
      <w:r>
        <w:rPr>
          <w:spacing w:val="-6"/>
        </w:rPr>
        <w:t>条</w:t>
      </w:r>
      <w:r>
        <w:rPr>
          <w:spacing w:val="-28"/>
        </w:rPr>
        <w:t xml:space="preserve"> </w:t>
      </w:r>
      <w:r>
        <w:rPr>
          <w:spacing w:val="-6"/>
        </w:rPr>
        <w:t>，搞否定社会主义方向的‘改革开放’也是死路一条。”这启示我们</w:t>
      </w:r>
    </w:p>
    <w:p>
      <w:pPr>
        <w:pStyle w:val="BodyText"/>
        <w:spacing w:before="101" w:line="217" w:lineRule="auto"/>
        <w:rPr/>
      </w:pPr>
      <w:r>
        <w:rPr>
          <w:spacing w:val="-2"/>
        </w:rPr>
        <w:t>①坚持社会主义制度自我完善发展的改革方向</w:t>
      </w:r>
    </w:p>
    <w:p>
      <w:pPr>
        <w:pStyle w:val="BodyText"/>
        <w:spacing w:before="95" w:line="217" w:lineRule="auto"/>
        <w:rPr/>
      </w:pPr>
      <w:r>
        <w:rPr>
          <w:spacing w:val="-2"/>
        </w:rPr>
        <w:t>②改革必须以构建人类命运共同体为价值取向</w:t>
      </w:r>
    </w:p>
    <w:p>
      <w:pPr>
        <w:pStyle w:val="BodyText"/>
        <w:spacing w:before="115" w:line="217" w:lineRule="auto"/>
        <w:rPr/>
      </w:pPr>
      <w:r>
        <w:rPr>
          <w:spacing w:val="-3"/>
        </w:rPr>
        <w:t>③立足中国实际坚定不移把改革开放推向纵深</w:t>
      </w:r>
    </w:p>
    <w:p>
      <w:pPr>
        <w:pStyle w:val="BodyText"/>
        <w:spacing w:before="85" w:line="217" w:lineRule="auto"/>
        <w:rPr/>
      </w:pPr>
      <w:r>
        <w:rPr>
          <w:spacing w:val="-4"/>
        </w:rPr>
        <w:t>④改革要坚持守正创新，以创新为守正确立方向</w:t>
      </w:r>
    </w:p>
    <w:p>
      <w:pPr>
        <w:pStyle w:val="BodyText"/>
        <w:spacing w:before="46" w:line="217" w:lineRule="auto"/>
        <w:rPr>
          <w:sz w:val="25"/>
          <w:szCs w:val="25"/>
        </w:rPr>
      </w:pPr>
      <w:r>
        <w:rPr>
          <w:rFonts w:ascii="Times New Roman" w:hAnsi="Times New Roman" w:eastAsia="Times New Roman" w:cs="Times New Roman"/>
          <w:sz w:val="25"/>
          <w:szCs w:val="25"/>
          <w:spacing w:val="-27"/>
        </w:rPr>
        <w:t>A.</w:t>
      </w:r>
      <w:r>
        <w:rPr>
          <w:sz w:val="25"/>
          <w:szCs w:val="25"/>
          <w:spacing w:val="-27"/>
        </w:rPr>
        <w:t>①③</w:t>
      </w:r>
      <w:r>
        <w:rPr>
          <w:sz w:val="25"/>
          <w:szCs w:val="25"/>
          <w:spacing w:val="15"/>
        </w:rPr>
        <w:t xml:space="preserve">       </w:t>
      </w:r>
      <w:r>
        <w:rPr>
          <w:rFonts w:ascii="Times New Roman" w:hAnsi="Times New Roman" w:eastAsia="Times New Roman" w:cs="Times New Roman"/>
          <w:sz w:val="25"/>
          <w:szCs w:val="25"/>
          <w:spacing w:val="-27"/>
        </w:rPr>
        <w:t>B.</w:t>
      </w:r>
      <w:r>
        <w:rPr>
          <w:sz w:val="25"/>
          <w:szCs w:val="25"/>
          <w:spacing w:val="-27"/>
        </w:rPr>
        <w:t>①④</w:t>
      </w:r>
      <w:r>
        <w:rPr>
          <w:sz w:val="25"/>
          <w:szCs w:val="25"/>
          <w:spacing w:val="7"/>
        </w:rPr>
        <w:t xml:space="preserve">         </w:t>
      </w:r>
      <w:r>
        <w:rPr>
          <w:rFonts w:ascii="Times New Roman" w:hAnsi="Times New Roman" w:eastAsia="Times New Roman" w:cs="Times New Roman"/>
          <w:sz w:val="25"/>
          <w:szCs w:val="25"/>
          <w:spacing w:val="-27"/>
        </w:rPr>
        <w:t>C.</w:t>
      </w:r>
      <w:r>
        <w:rPr>
          <w:sz w:val="25"/>
          <w:szCs w:val="25"/>
          <w:spacing w:val="-27"/>
        </w:rPr>
        <w:t>②③          </w:t>
      </w:r>
      <w:r>
        <w:rPr>
          <w:rFonts w:ascii="Times New Roman" w:hAnsi="Times New Roman" w:eastAsia="Times New Roman" w:cs="Times New Roman"/>
          <w:sz w:val="25"/>
          <w:szCs w:val="25"/>
          <w:spacing w:val="-27"/>
        </w:rPr>
        <w:t>D.</w:t>
      </w:r>
      <w:r>
        <w:rPr>
          <w:sz w:val="25"/>
          <w:szCs w:val="25"/>
          <w:spacing w:val="-27"/>
        </w:rPr>
        <w:t>②④</w:t>
      </w:r>
    </w:p>
    <w:p>
      <w:pPr>
        <w:spacing w:line="217" w:lineRule="auto"/>
        <w:sectPr>
          <w:pgSz w:w="11910" w:h="16840"/>
          <w:pgMar w:top="1431" w:right="1786" w:bottom="0" w:left="1779" w:header="0" w:footer="0" w:gutter="0"/>
        </w:sectPr>
        <w:rPr>
          <w:sz w:val="25"/>
          <w:szCs w:val="25"/>
        </w:rPr>
      </w:pPr>
    </w:p>
    <w:p>
      <w:pPr>
        <w:pStyle w:val="BodyText"/>
        <w:ind w:left="14" w:right="118"/>
        <w:spacing w:before="124" w:line="263" w:lineRule="auto"/>
        <w:rPr>
          <w:sz w:val="19"/>
          <w:szCs w:val="19"/>
        </w:rPr>
      </w:pPr>
      <w:r>
        <w:rPr>
          <w:sz w:val="19"/>
          <w:szCs w:val="19"/>
          <w:spacing w:val="6"/>
        </w:rPr>
        <w:t>4.发展新质生产力是习近平总书记和党中央作出的重大战略部</w:t>
      </w:r>
      <w:r>
        <w:rPr>
          <w:sz w:val="19"/>
          <w:szCs w:val="19"/>
          <w:spacing w:val="5"/>
        </w:rPr>
        <w:t>署，国务院举行主题新闻发布会，</w:t>
      </w:r>
      <w:r>
        <w:rPr>
          <w:sz w:val="19"/>
          <w:szCs w:val="19"/>
        </w:rPr>
        <w:t xml:space="preserve"> </w:t>
      </w:r>
      <w:r>
        <w:rPr>
          <w:sz w:val="19"/>
          <w:szCs w:val="19"/>
          <w:spacing w:val="9"/>
        </w:rPr>
        <w:t>要求全面落实党的二十届三中全会精神，着力打造“</w:t>
      </w:r>
      <w:r>
        <w:rPr>
          <w:sz w:val="19"/>
          <w:szCs w:val="19"/>
          <w:spacing w:val="8"/>
        </w:rPr>
        <w:t>三个高地”,推动发展新质生产力。打造</w:t>
      </w:r>
    </w:p>
    <w:p>
      <w:pPr>
        <w:pStyle w:val="BodyText"/>
        <w:ind w:left="13" w:right="95" w:hanging="14"/>
        <w:spacing w:before="96" w:line="264" w:lineRule="auto"/>
        <w:rPr>
          <w:sz w:val="19"/>
          <w:szCs w:val="19"/>
        </w:rPr>
      </w:pPr>
      <w:r>
        <w:rPr>
          <w:sz w:val="19"/>
          <w:szCs w:val="19"/>
          <w:spacing w:val="11"/>
        </w:rPr>
        <w:t>“创新高地”,强化发展新质生产力的第一动力；打造“产业高地”,做强新质生产力的核心载</w:t>
      </w:r>
      <w:r>
        <w:rPr>
          <w:sz w:val="19"/>
          <w:szCs w:val="19"/>
          <w:spacing w:val="10"/>
        </w:rPr>
        <w:t xml:space="preserve"> </w:t>
      </w:r>
      <w:r>
        <w:rPr>
          <w:sz w:val="19"/>
          <w:szCs w:val="19"/>
          <w:spacing w:val="9"/>
        </w:rPr>
        <w:t>体；打造“改革高地”,构建同新质生产力更相适应的生</w:t>
      </w:r>
      <w:r>
        <w:rPr>
          <w:sz w:val="19"/>
          <w:szCs w:val="19"/>
          <w:spacing w:val="8"/>
        </w:rPr>
        <w:t>产关系。下列相关传导过程正确的有</w:t>
      </w:r>
    </w:p>
    <w:p>
      <w:pPr>
        <w:pStyle w:val="BodyText"/>
        <w:ind w:left="14"/>
        <w:spacing w:before="98" w:line="217" w:lineRule="auto"/>
        <w:rPr>
          <w:sz w:val="19"/>
          <w:szCs w:val="19"/>
        </w:rPr>
      </w:pPr>
      <w:r>
        <w:rPr>
          <w:sz w:val="19"/>
          <w:szCs w:val="19"/>
          <w:spacing w:val="7"/>
        </w:rPr>
        <w:t>①完善中国特色现代企业制度——建立以效率为主要导向的激</w:t>
      </w:r>
      <w:r>
        <w:rPr>
          <w:sz w:val="19"/>
          <w:szCs w:val="19"/>
          <w:spacing w:val="6"/>
        </w:rPr>
        <w:t>励机制——激发人才活力</w:t>
      </w:r>
    </w:p>
    <w:p>
      <w:pPr>
        <w:pStyle w:val="BodyText"/>
        <w:ind w:left="14"/>
        <w:spacing w:before="116" w:line="217" w:lineRule="auto"/>
        <w:rPr>
          <w:sz w:val="19"/>
          <w:szCs w:val="19"/>
        </w:rPr>
      </w:pPr>
      <w:r>
        <w:rPr>
          <w:sz w:val="19"/>
          <w:szCs w:val="19"/>
          <w:spacing w:val="6"/>
        </w:rPr>
        <w:t>②完善产学研合作机制——发挥政府科技创新主体作用——跨越从实验室到市场的阻碍</w:t>
      </w:r>
    </w:p>
    <w:p>
      <w:pPr>
        <w:pStyle w:val="BodyText"/>
        <w:ind w:left="14"/>
        <w:spacing w:before="136" w:line="217" w:lineRule="auto"/>
        <w:rPr>
          <w:sz w:val="19"/>
          <w:szCs w:val="19"/>
        </w:rPr>
      </w:pPr>
      <w:r>
        <w:rPr>
          <w:sz w:val="19"/>
          <w:szCs w:val="19"/>
          <w:spacing w:val="7"/>
        </w:rPr>
        <w:t>③推动国有资本向战略性新兴产业集中一推动传统产业高端化一增强发展的</w:t>
      </w:r>
      <w:r>
        <w:rPr>
          <w:sz w:val="19"/>
          <w:szCs w:val="19"/>
          <w:spacing w:val="6"/>
        </w:rPr>
        <w:t>内生动力</w:t>
      </w:r>
    </w:p>
    <w:p>
      <w:pPr>
        <w:pStyle w:val="BodyText"/>
        <w:ind w:left="42" w:right="94" w:hanging="28"/>
        <w:spacing w:before="107" w:line="271" w:lineRule="auto"/>
        <w:rPr>
          <w:sz w:val="19"/>
          <w:szCs w:val="19"/>
        </w:rPr>
      </w:pPr>
      <w:r>
        <w:rPr>
          <w:sz w:val="19"/>
          <w:szCs w:val="19"/>
          <w:spacing w:val="6"/>
        </w:rPr>
        <w:t>④加快形成同新质生产力相适应的新型生产关系——促进各类要素创新性配置——提高全要素生</w:t>
      </w:r>
      <w:r>
        <w:rPr>
          <w:sz w:val="19"/>
          <w:szCs w:val="19"/>
          <w:spacing w:val="15"/>
        </w:rPr>
        <w:t xml:space="preserve"> </w:t>
      </w:r>
      <w:r>
        <w:rPr>
          <w:sz w:val="19"/>
          <w:szCs w:val="19"/>
          <w:i/>
          <w:iCs/>
          <w:spacing w:val="-7"/>
        </w:rPr>
        <w:t>产率</w:t>
      </w:r>
    </w:p>
    <w:p>
      <w:pPr>
        <w:pStyle w:val="BodyText"/>
        <w:ind w:left="14"/>
        <w:spacing w:before="43" w:line="225" w:lineRule="auto"/>
        <w:rPr>
          <w:sz w:val="25"/>
          <w:szCs w:val="25"/>
        </w:rPr>
      </w:pPr>
      <w:r>
        <w:rPr>
          <w:rFonts w:ascii="Times New Roman" w:hAnsi="Times New Roman" w:eastAsia="Times New Roman" w:cs="Times New Roman"/>
          <w:sz w:val="25"/>
          <w:szCs w:val="25"/>
          <w:spacing w:val="-25"/>
        </w:rPr>
        <w:t>A.</w:t>
      </w:r>
      <w:r>
        <w:rPr>
          <w:sz w:val="25"/>
          <w:szCs w:val="25"/>
          <w:spacing w:val="-25"/>
        </w:rPr>
        <w:t>①②</w:t>
      </w:r>
      <w:r>
        <w:rPr>
          <w:sz w:val="25"/>
          <w:szCs w:val="25"/>
          <w:spacing w:val="8"/>
        </w:rPr>
        <w:t xml:space="preserve">        </w:t>
      </w:r>
      <w:r>
        <w:rPr>
          <w:rFonts w:ascii="Times New Roman" w:hAnsi="Times New Roman" w:eastAsia="Times New Roman" w:cs="Times New Roman"/>
          <w:sz w:val="25"/>
          <w:szCs w:val="25"/>
          <w:spacing w:val="-25"/>
          <w:position w:val="-2"/>
        </w:rPr>
        <w:t>B.</w:t>
      </w:r>
      <w:r>
        <w:rPr>
          <w:sz w:val="25"/>
          <w:szCs w:val="25"/>
          <w:spacing w:val="-25"/>
          <w:position w:val="-2"/>
        </w:rPr>
        <w:t>①④          </w:t>
      </w:r>
      <w:r>
        <w:rPr>
          <w:rFonts w:ascii="Times New Roman" w:hAnsi="Times New Roman" w:eastAsia="Times New Roman" w:cs="Times New Roman"/>
          <w:sz w:val="25"/>
          <w:szCs w:val="25"/>
          <w:spacing w:val="-25"/>
        </w:rPr>
        <w:t>C.</w:t>
      </w:r>
      <w:r>
        <w:rPr>
          <w:sz w:val="25"/>
          <w:szCs w:val="25"/>
          <w:spacing w:val="-25"/>
        </w:rPr>
        <w:t>②③</w:t>
      </w:r>
      <w:r>
        <w:rPr>
          <w:sz w:val="25"/>
          <w:szCs w:val="25"/>
          <w:spacing w:val="4"/>
        </w:rPr>
        <w:t xml:space="preserve">        </w:t>
      </w:r>
      <w:r>
        <w:rPr>
          <w:rFonts w:ascii="Times New Roman" w:hAnsi="Times New Roman" w:eastAsia="Times New Roman" w:cs="Times New Roman"/>
          <w:sz w:val="25"/>
          <w:szCs w:val="25"/>
          <w:spacing w:val="-25"/>
        </w:rPr>
        <w:t>D.</w:t>
      </w:r>
      <w:r>
        <w:rPr>
          <w:sz w:val="25"/>
          <w:szCs w:val="25"/>
          <w:spacing w:val="-25"/>
        </w:rPr>
        <w:t>③④</w:t>
      </w:r>
    </w:p>
    <w:p>
      <w:pPr>
        <w:pStyle w:val="BodyText"/>
        <w:ind w:left="14" w:right="95"/>
        <w:spacing w:before="36" w:line="315" w:lineRule="auto"/>
        <w:rPr>
          <w:sz w:val="19"/>
          <w:szCs w:val="19"/>
        </w:rPr>
      </w:pPr>
      <w:r>
        <w:rPr>
          <w:sz w:val="19"/>
          <w:szCs w:val="19"/>
          <w:spacing w:val="6"/>
        </w:rPr>
        <w:t>5.近年来，北京加大革命旧址修缮保护力度，大力推进“红色</w:t>
      </w:r>
      <w:r>
        <w:rPr>
          <w:sz w:val="19"/>
          <w:szCs w:val="19"/>
          <w:spacing w:val="5"/>
        </w:rPr>
        <w:t>十”创新发展，依托建党、抗战、</w:t>
      </w:r>
      <w:r>
        <w:rPr>
          <w:sz w:val="19"/>
          <w:szCs w:val="19"/>
        </w:rPr>
        <w:t xml:space="preserve"> </w:t>
      </w:r>
      <w:r>
        <w:rPr>
          <w:sz w:val="19"/>
          <w:szCs w:val="19"/>
          <w:spacing w:val="6"/>
        </w:rPr>
        <w:t>新中国成立三大红色文化主题片区，打造红色精品展览、创作红色文化作品，推动首都红色资源</w:t>
      </w:r>
      <w:r>
        <w:rPr>
          <w:sz w:val="19"/>
          <w:szCs w:val="19"/>
          <w:spacing w:val="15"/>
        </w:rPr>
        <w:t xml:space="preserve"> </w:t>
      </w:r>
      <w:r>
        <w:rPr>
          <w:sz w:val="19"/>
          <w:szCs w:val="19"/>
          <w:spacing w:val="1"/>
        </w:rPr>
        <w:t>活起来。</w:t>
      </w:r>
    </w:p>
    <w:p>
      <w:pPr>
        <w:pStyle w:val="BodyText"/>
        <w:ind w:firstLine="24"/>
        <w:spacing w:line="1810" w:lineRule="exact"/>
        <w:rPr/>
      </w:pPr>
      <w:r>
        <w:rPr>
          <w:position w:val="-36"/>
        </w:rPr>
        <w:pict>
          <v:group id="_x0000_s2" style="mso-position-vertical-relative:line;mso-position-horizontal-relative:char;width:241.05pt;height:90.5pt;" filled="false" stroked="false" coordsize="4821,1810" coordorigin="0,0">
            <v:shape id="_x0000_s4" style="position:absolute;left:0;top:0;width:4821;height:1810;" filled="false" stroked="false" type="#_x0000_t75">
              <v:imagedata o:title="" r:id="rId1"/>
            </v:shape>
            <v:shape id="_x0000_s6" style="position:absolute;left:1122;top:434;width:2068;height:1321;" filled="false" stroked="false" type="#_x0000_t202">
              <v:fill on="false"/>
              <v:stroke on="false"/>
              <v:path/>
              <v:imagedata o:title=""/>
              <o:lock v:ext="edit" aspectratio="false"/>
              <v:textbox inset="0mm,0mm,0mm,0mm">
                <w:txbxContent>
                  <w:p>
                    <w:pPr>
                      <w:ind w:left="1429" w:right="155" w:hanging="9"/>
                      <w:spacing w:before="20" w:line="210" w:lineRule="auto"/>
                      <w:rPr>
                        <w:rFonts w:ascii="SimHei" w:hAnsi="SimHei" w:eastAsia="SimHei" w:cs="SimHei"/>
                        <w:sz w:val="14"/>
                        <w:szCs w:val="14"/>
                      </w:rPr>
                    </w:pPr>
                    <w:r>
                      <w:rPr>
                        <w:rFonts w:ascii="SimHei" w:hAnsi="SimHei" w:eastAsia="SimHei" w:cs="SimHei"/>
                        <w:sz w:val="19"/>
                        <w:szCs w:val="19"/>
                        <w:b/>
                        <w:bCs/>
                        <w:spacing w:val="-22"/>
                        <w:w w:val="96"/>
                      </w:rPr>
                      <w:t>颐和园</w:t>
                    </w:r>
                    <w:r>
                      <w:rPr>
                        <w:rFonts w:ascii="SimHei" w:hAnsi="SimHei" w:eastAsia="SimHei" w:cs="SimHei"/>
                        <w:sz w:val="19"/>
                        <w:szCs w:val="19"/>
                        <w:spacing w:val="3"/>
                      </w:rPr>
                      <w:t xml:space="preserve"> </w:t>
                    </w:r>
                    <w:r>
                      <w:rPr>
                        <w:rFonts w:ascii="SimHei" w:hAnsi="SimHei" w:eastAsia="SimHei" w:cs="SimHei"/>
                        <w:sz w:val="14"/>
                        <w:szCs w:val="14"/>
                        <w:b/>
                        <w:bCs/>
                        <w:spacing w:val="9"/>
                      </w:rPr>
                      <w:t>益寿堂</w:t>
                    </w:r>
                  </w:p>
                  <w:p>
                    <w:pPr>
                      <w:ind w:left="20"/>
                      <w:spacing w:line="169" w:lineRule="auto"/>
                      <w:rPr>
                        <w:rFonts w:ascii="SimHei" w:hAnsi="SimHei" w:eastAsia="SimHei" w:cs="SimHei"/>
                        <w:sz w:val="14"/>
                        <w:szCs w:val="14"/>
                      </w:rPr>
                    </w:pPr>
                    <w:r>
                      <w:rPr>
                        <w:rFonts w:ascii="SimHei" w:hAnsi="SimHei" w:eastAsia="SimHei" w:cs="SimHei"/>
                        <w:sz w:val="14"/>
                        <w:szCs w:val="14"/>
                        <w:b/>
                        <w:bCs/>
                        <w:spacing w:val="18"/>
                      </w:rPr>
                      <w:t>香山驻地</w:t>
                    </w:r>
                  </w:p>
                  <w:p>
                    <w:pPr>
                      <w:ind w:left="1038" w:right="20" w:hanging="1"/>
                      <w:spacing w:before="1" w:line="226" w:lineRule="auto"/>
                      <w:jc w:val="both"/>
                      <w:rPr>
                        <w:rFonts w:ascii="SimHei" w:hAnsi="SimHei" w:eastAsia="SimHei" w:cs="SimHei"/>
                        <w:sz w:val="14"/>
                        <w:szCs w:val="14"/>
                      </w:rPr>
                    </w:pPr>
                    <w:r>
                      <w:rPr>
                        <w:rFonts w:ascii="Times New Roman" w:hAnsi="Times New Roman" w:eastAsia="Times New Roman" w:cs="Times New Roman"/>
                        <w:sz w:val="13"/>
                        <w:szCs w:val="13"/>
                        <w:b/>
                        <w:bCs/>
                        <w:spacing w:val="9"/>
                      </w:rPr>
                      <w:t>O</w:t>
                    </w:r>
                    <w:r>
                      <w:rPr>
                        <w:rFonts w:ascii="Times New Roman" w:hAnsi="Times New Roman" w:eastAsia="Times New Roman" w:cs="Times New Roman"/>
                        <w:sz w:val="13"/>
                        <w:szCs w:val="13"/>
                        <w:b/>
                        <w:bCs/>
                        <w:spacing w:val="18"/>
                        <w:w w:val="101"/>
                      </w:rPr>
                      <w:t xml:space="preserve"> </w:t>
                    </w:r>
                    <w:r>
                      <w:rPr>
                        <w:rFonts w:ascii="SimHei" w:hAnsi="SimHei" w:eastAsia="SimHei" w:cs="SimHei"/>
                        <w:sz w:val="13"/>
                        <w:szCs w:val="13"/>
                        <w:b/>
                        <w:bCs/>
                        <w:spacing w:val="9"/>
                      </w:rPr>
                      <w:t>中共中央领导</w:t>
                    </w:r>
                    <w:r>
                      <w:rPr>
                        <w:rFonts w:ascii="SimHei" w:hAnsi="SimHei" w:eastAsia="SimHei" w:cs="SimHei"/>
                        <w:sz w:val="13"/>
                        <w:szCs w:val="13"/>
                      </w:rPr>
                      <w:t xml:space="preserve"> </w:t>
                    </w:r>
                    <w:r>
                      <w:rPr>
                        <w:rFonts w:ascii="SimHei" w:hAnsi="SimHei" w:eastAsia="SimHei" w:cs="SimHei"/>
                        <w:sz w:val="13"/>
                        <w:szCs w:val="13"/>
                        <w:b/>
                        <w:bCs/>
                        <w:spacing w:val="11"/>
                      </w:rPr>
                      <w:t>人与民主人士代</w:t>
                    </w:r>
                    <w:r>
                      <w:rPr>
                        <w:rFonts w:ascii="SimHei" w:hAnsi="SimHei" w:eastAsia="SimHei" w:cs="SimHei"/>
                        <w:sz w:val="13"/>
                        <w:szCs w:val="13"/>
                        <w:spacing w:val="5"/>
                      </w:rPr>
                      <w:t xml:space="preserve"> </w:t>
                    </w:r>
                    <w:r>
                      <w:rPr>
                        <w:rFonts w:ascii="SimSun" w:hAnsi="SimSun" w:eastAsia="SimSun" w:cs="SimSun"/>
                        <w:sz w:val="13"/>
                        <w:szCs w:val="13"/>
                        <w:b/>
                        <w:bCs/>
                        <w:spacing w:val="12"/>
                      </w:rPr>
                      <w:t>表在此畅谈，讨</w:t>
                    </w:r>
                    <w:r>
                      <w:rPr>
                        <w:rFonts w:ascii="SimSun" w:hAnsi="SimSun" w:eastAsia="SimSun" w:cs="SimSun"/>
                        <w:sz w:val="13"/>
                        <w:szCs w:val="13"/>
                      </w:rPr>
                      <w:t xml:space="preserve"> </w:t>
                    </w:r>
                    <w:r>
                      <w:rPr>
                        <w:rFonts w:ascii="SimHei" w:hAnsi="SimHei" w:eastAsia="SimHei" w:cs="SimHei"/>
                        <w:sz w:val="13"/>
                        <w:szCs w:val="13"/>
                        <w:b/>
                        <w:bCs/>
                        <w:spacing w:val="12"/>
                      </w:rPr>
                      <w:t>论新中国成立的</w:t>
                    </w:r>
                    <w:r>
                      <w:rPr>
                        <w:rFonts w:ascii="SimHei" w:hAnsi="SimHei" w:eastAsia="SimHei" w:cs="SimHei"/>
                        <w:sz w:val="13"/>
                        <w:szCs w:val="13"/>
                        <w:spacing w:val="2"/>
                      </w:rPr>
                      <w:t xml:space="preserve"> </w:t>
                    </w:r>
                    <w:r>
                      <w:rPr>
                        <w:rFonts w:ascii="SimHei" w:hAnsi="SimHei" w:eastAsia="SimHei" w:cs="SimHei"/>
                        <w:sz w:val="14"/>
                        <w:szCs w:val="14"/>
                        <w:b/>
                        <w:bCs/>
                        <w:spacing w:val="3"/>
                      </w:rPr>
                      <w:t>相关事宜。</w:t>
                    </w:r>
                  </w:p>
                </w:txbxContent>
              </v:textbox>
            </v:shape>
            <v:shape id="_x0000_s8" style="position:absolute;left:181;top:123;width:804;height:1270;" filled="false" stroked="false" type="#_x0000_t202">
              <v:fill on="false"/>
              <v:stroke on="false"/>
              <v:path/>
              <v:imagedata o:title=""/>
              <o:lock v:ext="edit" aspectratio="false"/>
              <v:textbox inset="0mm,0mm,0mm,0mm">
                <w:txbxContent>
                  <w:p>
                    <w:pPr>
                      <w:ind w:left="20" w:right="20"/>
                      <w:spacing w:before="17" w:line="221" w:lineRule="auto"/>
                      <w:jc w:val="both"/>
                      <w:rPr>
                        <w:rFonts w:ascii="SimSun" w:hAnsi="SimSun" w:eastAsia="SimSun" w:cs="SimSun"/>
                        <w:sz w:val="14"/>
                        <w:szCs w:val="14"/>
                      </w:rPr>
                    </w:pPr>
                    <w:r>
                      <w:rPr>
                        <w:rFonts w:ascii="SimSun" w:hAnsi="SimSun" w:eastAsia="SimSun" w:cs="SimSun"/>
                        <w:sz w:val="13"/>
                        <w:szCs w:val="13"/>
                        <w:b/>
                        <w:bCs/>
                        <w:spacing w:val="-10"/>
                      </w:rPr>
                      <w:t>O</w:t>
                    </w:r>
                    <w:r>
                      <w:rPr>
                        <w:rFonts w:ascii="SimSun" w:hAnsi="SimSun" w:eastAsia="SimSun" w:cs="SimSun"/>
                        <w:sz w:val="13"/>
                        <w:szCs w:val="13"/>
                        <w:spacing w:val="24"/>
                      </w:rPr>
                      <w:t xml:space="preserve"> </w:t>
                    </w:r>
                    <w:r>
                      <w:rPr>
                        <w:rFonts w:ascii="SimHei" w:hAnsi="SimHei" w:eastAsia="SimHei" w:cs="SimHei"/>
                        <w:sz w:val="13"/>
                        <w:szCs w:val="13"/>
                        <w:b/>
                        <w:bCs/>
                        <w:spacing w:val="-10"/>
                      </w:rPr>
                      <w:t>中</w:t>
                    </w:r>
                    <w:r>
                      <w:rPr>
                        <w:rFonts w:ascii="SimHei" w:hAnsi="SimHei" w:eastAsia="SimHei" w:cs="SimHei"/>
                        <w:sz w:val="13"/>
                        <w:szCs w:val="13"/>
                        <w:spacing w:val="-23"/>
                      </w:rPr>
                      <w:t xml:space="preserve"> </w:t>
                    </w:r>
                    <w:r>
                      <w:rPr>
                        <w:rFonts w:ascii="SimHei" w:hAnsi="SimHei" w:eastAsia="SimHei" w:cs="SimHei"/>
                        <w:sz w:val="13"/>
                        <w:szCs w:val="13"/>
                        <w:b/>
                        <w:bCs/>
                        <w:spacing w:val="-10"/>
                      </w:rPr>
                      <w:t>国</w:t>
                    </w:r>
                    <w:r>
                      <w:rPr>
                        <w:rFonts w:ascii="SimHei" w:hAnsi="SimHei" w:eastAsia="SimHei" w:cs="SimHei"/>
                        <w:sz w:val="13"/>
                        <w:szCs w:val="13"/>
                        <w:spacing w:val="-28"/>
                      </w:rPr>
                      <w:t xml:space="preserve"> </w:t>
                    </w:r>
                    <w:r>
                      <w:rPr>
                        <w:rFonts w:ascii="SimHei" w:hAnsi="SimHei" w:eastAsia="SimHei" w:cs="SimHei"/>
                        <w:sz w:val="13"/>
                        <w:szCs w:val="13"/>
                        <w:b/>
                        <w:bCs/>
                        <w:spacing w:val="-10"/>
                      </w:rPr>
                      <w:t>共</w:t>
                    </w:r>
                    <w:r>
                      <w:rPr>
                        <w:rFonts w:ascii="SimHei" w:hAnsi="SimHei" w:eastAsia="SimHei" w:cs="SimHei"/>
                        <w:sz w:val="13"/>
                        <w:szCs w:val="13"/>
                        <w:spacing w:val="-31"/>
                      </w:rPr>
                      <w:t xml:space="preserve"> </w:t>
                    </w:r>
                    <w:r>
                      <w:rPr>
                        <w:rFonts w:ascii="SimHei" w:hAnsi="SimHei" w:eastAsia="SimHei" w:cs="SimHei"/>
                        <w:sz w:val="13"/>
                        <w:szCs w:val="13"/>
                        <w:b/>
                        <w:bCs/>
                        <w:spacing w:val="-10"/>
                      </w:rPr>
                      <w:t>产</w:t>
                    </w:r>
                    <w:r>
                      <w:rPr>
                        <w:rFonts w:ascii="SimHei" w:hAnsi="SimHei" w:eastAsia="SimHei" w:cs="SimHei"/>
                        <w:sz w:val="13"/>
                        <w:szCs w:val="13"/>
                      </w:rPr>
                      <w:t xml:space="preserve"> </w:t>
                    </w:r>
                    <w:r>
                      <w:rPr>
                        <w:rFonts w:ascii="SimSun" w:hAnsi="SimSun" w:eastAsia="SimSun" w:cs="SimSun"/>
                        <w:sz w:val="13"/>
                        <w:szCs w:val="13"/>
                        <w:b/>
                        <w:bCs/>
                        <w:spacing w:val="16"/>
                      </w:rPr>
                      <w:t>党领导解放</w:t>
                    </w:r>
                    <w:r>
                      <w:rPr>
                        <w:rFonts w:ascii="SimSun" w:hAnsi="SimSun" w:eastAsia="SimSun" w:cs="SimSun"/>
                        <w:sz w:val="13"/>
                        <w:szCs w:val="13"/>
                        <w:spacing w:val="3"/>
                      </w:rPr>
                      <w:t xml:space="preserve"> </w:t>
                    </w:r>
                    <w:r>
                      <w:rPr>
                        <w:rFonts w:ascii="LiSu" w:hAnsi="LiSu" w:eastAsia="LiSu" w:cs="LiSu"/>
                        <w:sz w:val="13"/>
                        <w:szCs w:val="13"/>
                        <w:b/>
                        <w:bCs/>
                        <w:spacing w:val="16"/>
                      </w:rPr>
                      <w:t>战争走向全</w:t>
                    </w:r>
                    <w:r>
                      <w:rPr>
                        <w:rFonts w:ascii="LiSu" w:hAnsi="LiSu" w:eastAsia="LiSu" w:cs="LiSu"/>
                        <w:sz w:val="13"/>
                        <w:szCs w:val="13"/>
                      </w:rPr>
                      <w:t xml:space="preserve"> </w:t>
                    </w:r>
                    <w:r>
                      <w:rPr>
                        <w:rFonts w:ascii="SimHei" w:hAnsi="SimHei" w:eastAsia="SimHei" w:cs="SimHei"/>
                        <w:sz w:val="14"/>
                        <w:szCs w:val="14"/>
                        <w:b/>
                        <w:bCs/>
                        <w:spacing w:val="6"/>
                      </w:rPr>
                      <w:t>国胜利、新</w:t>
                    </w:r>
                    <w:r>
                      <w:rPr>
                        <w:rFonts w:ascii="SimHei" w:hAnsi="SimHei" w:eastAsia="SimHei" w:cs="SimHei"/>
                        <w:sz w:val="14"/>
                        <w:szCs w:val="14"/>
                        <w:spacing w:val="3"/>
                      </w:rPr>
                      <w:t xml:space="preserve"> </w:t>
                    </w:r>
                    <w:r>
                      <w:rPr>
                        <w:rFonts w:ascii="SimHei" w:hAnsi="SimHei" w:eastAsia="SimHei" w:cs="SimHei"/>
                        <w:sz w:val="13"/>
                        <w:szCs w:val="13"/>
                        <w:b/>
                        <w:bCs/>
                        <w:spacing w:val="17"/>
                      </w:rPr>
                      <w:t>民主主义革</w:t>
                    </w:r>
                    <w:r>
                      <w:rPr>
                        <w:rFonts w:ascii="SimHei" w:hAnsi="SimHei" w:eastAsia="SimHei" w:cs="SimHei"/>
                        <w:sz w:val="13"/>
                        <w:szCs w:val="13"/>
                      </w:rPr>
                      <w:t xml:space="preserve"> </w:t>
                    </w:r>
                    <w:r>
                      <w:rPr>
                        <w:rFonts w:ascii="SimHei" w:hAnsi="SimHei" w:eastAsia="SimHei" w:cs="SimHei"/>
                        <w:sz w:val="13"/>
                        <w:szCs w:val="13"/>
                        <w:b/>
                        <w:bCs/>
                        <w:spacing w:val="21"/>
                      </w:rPr>
                      <w:t>命取得伟大</w:t>
                    </w:r>
                    <w:r>
                      <w:rPr>
                        <w:rFonts w:ascii="SimHei" w:hAnsi="SimHei" w:eastAsia="SimHei" w:cs="SimHei"/>
                        <w:sz w:val="13"/>
                        <w:szCs w:val="13"/>
                        <w:spacing w:val="1"/>
                      </w:rPr>
                      <w:t xml:space="preserve"> </w:t>
                    </w:r>
                    <w:r>
                      <w:rPr>
                        <w:rFonts w:ascii="LiSu" w:hAnsi="LiSu" w:eastAsia="LiSu" w:cs="LiSu"/>
                        <w:sz w:val="13"/>
                        <w:szCs w:val="13"/>
                        <w:b/>
                        <w:bCs/>
                        <w:spacing w:val="16"/>
                      </w:rPr>
                      <w:t>胜利的总指</w:t>
                    </w:r>
                    <w:r>
                      <w:rPr>
                        <w:rFonts w:ascii="LiSu" w:hAnsi="LiSu" w:eastAsia="LiSu" w:cs="LiSu"/>
                        <w:sz w:val="13"/>
                        <w:szCs w:val="13"/>
                        <w:spacing w:val="1"/>
                      </w:rPr>
                      <w:t xml:space="preserve"> </w:t>
                    </w:r>
                    <w:r>
                      <w:rPr>
                        <w:rFonts w:ascii="SimSun" w:hAnsi="SimSun" w:eastAsia="SimSun" w:cs="SimSun"/>
                        <w:sz w:val="14"/>
                        <w:szCs w:val="14"/>
                        <w:b/>
                        <w:bCs/>
                        <w:spacing w:val="3"/>
                      </w:rPr>
                      <w:t>挥部。</w:t>
                    </w:r>
                  </w:p>
                </w:txbxContent>
              </v:textbox>
            </v:shape>
            <v:shape id="_x0000_s10" style="position:absolute;left:4031;top:363;width:622;height:815;" filled="false" stroked="false" type="#_x0000_t202">
              <v:fill on="false"/>
              <v:stroke on="false"/>
              <v:path/>
              <v:imagedata o:title=""/>
              <o:lock v:ext="edit" aspectratio="false"/>
              <v:textbox inset="0mm,0mm,0mm,0mm">
                <w:txbxContent>
                  <w:p>
                    <w:pPr>
                      <w:ind w:left="20" w:right="20"/>
                      <w:spacing w:before="20"/>
                      <w:jc w:val="both"/>
                      <w:rPr>
                        <w:rFonts w:ascii="LiSu" w:hAnsi="LiSu" w:eastAsia="LiSu" w:cs="LiSu"/>
                        <w:sz w:val="13"/>
                        <w:szCs w:val="13"/>
                      </w:rPr>
                    </w:pPr>
                    <w:r>
                      <w:rPr>
                        <w:rFonts w:ascii="SimSun" w:hAnsi="SimSun" w:eastAsia="SimSun" w:cs="SimSun"/>
                        <w:sz w:val="12"/>
                        <w:szCs w:val="12"/>
                        <w:b/>
                        <w:bCs/>
                        <w:spacing w:val="-8"/>
                      </w:rPr>
                      <w:t>O</w:t>
                    </w:r>
                    <w:r>
                      <w:rPr>
                        <w:rFonts w:ascii="SimSun" w:hAnsi="SimSun" w:eastAsia="SimSun" w:cs="SimSun"/>
                        <w:sz w:val="12"/>
                        <w:szCs w:val="12"/>
                        <w:spacing w:val="16"/>
                      </w:rPr>
                      <w:t xml:space="preserve"> </w:t>
                    </w:r>
                    <w:r>
                      <w:rPr>
                        <w:rFonts w:ascii="SimSun" w:hAnsi="SimSun" w:eastAsia="SimSun" w:cs="SimSun"/>
                        <w:sz w:val="12"/>
                        <w:szCs w:val="12"/>
                        <w:b/>
                        <w:bCs/>
                        <w:spacing w:val="-8"/>
                      </w:rPr>
                      <w:t>毛</w:t>
                    </w:r>
                    <w:r>
                      <w:rPr>
                        <w:rFonts w:ascii="SimSun" w:hAnsi="SimSun" w:eastAsia="SimSun" w:cs="SimSun"/>
                        <w:sz w:val="12"/>
                        <w:szCs w:val="12"/>
                        <w:spacing w:val="-13"/>
                      </w:rPr>
                      <w:t xml:space="preserve"> </w:t>
                    </w:r>
                    <w:r>
                      <w:rPr>
                        <w:rFonts w:ascii="SimSun" w:hAnsi="SimSun" w:eastAsia="SimSun" w:cs="SimSun"/>
                        <w:sz w:val="12"/>
                        <w:szCs w:val="12"/>
                        <w:b/>
                        <w:bCs/>
                        <w:spacing w:val="-8"/>
                      </w:rPr>
                      <w:t>泽</w:t>
                    </w:r>
                    <w:r>
                      <w:rPr>
                        <w:rFonts w:ascii="SimSun" w:hAnsi="SimSun" w:eastAsia="SimSun" w:cs="SimSun"/>
                        <w:sz w:val="12"/>
                        <w:szCs w:val="12"/>
                        <w:spacing w:val="-10"/>
                      </w:rPr>
                      <w:t xml:space="preserve"> </w:t>
                    </w:r>
                    <w:r>
                      <w:rPr>
                        <w:rFonts w:ascii="SimSun" w:hAnsi="SimSun" w:eastAsia="SimSun" w:cs="SimSun"/>
                        <w:sz w:val="12"/>
                        <w:szCs w:val="12"/>
                        <w:b/>
                        <w:bCs/>
                        <w:spacing w:val="-8"/>
                      </w:rPr>
                      <w:t>东</w:t>
                    </w:r>
                    <w:r>
                      <w:rPr>
                        <w:rFonts w:ascii="SimSun" w:hAnsi="SimSun" w:eastAsia="SimSun" w:cs="SimSun"/>
                        <w:sz w:val="12"/>
                        <w:szCs w:val="12"/>
                      </w:rPr>
                      <w:t xml:space="preserve"> </w:t>
                    </w:r>
                    <w:r>
                      <w:rPr>
                        <w:rFonts w:ascii="SimHei" w:hAnsi="SimHei" w:eastAsia="SimHei" w:cs="SimHei"/>
                        <w:sz w:val="12"/>
                        <w:szCs w:val="12"/>
                        <w:b/>
                        <w:bCs/>
                        <w:spacing w:val="-11"/>
                      </w:rPr>
                      <w:t>等</w:t>
                    </w:r>
                    <w:r>
                      <w:rPr>
                        <w:rFonts w:ascii="SimHei" w:hAnsi="SimHei" w:eastAsia="SimHei" w:cs="SimHei"/>
                        <w:sz w:val="12"/>
                        <w:szCs w:val="12"/>
                        <w:spacing w:val="-15"/>
                      </w:rPr>
                      <w:t xml:space="preserve"> </w:t>
                    </w:r>
                    <w:r>
                      <w:rPr>
                        <w:rFonts w:ascii="SimHei" w:hAnsi="SimHei" w:eastAsia="SimHei" w:cs="SimHei"/>
                        <w:sz w:val="12"/>
                        <w:szCs w:val="12"/>
                        <w:b/>
                        <w:bCs/>
                        <w:spacing w:val="-11"/>
                      </w:rPr>
                      <w:t>中</w:t>
                    </w:r>
                    <w:r>
                      <w:rPr>
                        <w:rFonts w:ascii="SimHei" w:hAnsi="SimHei" w:eastAsia="SimHei" w:cs="SimHei"/>
                        <w:sz w:val="12"/>
                        <w:szCs w:val="12"/>
                        <w:spacing w:val="-22"/>
                      </w:rPr>
                      <w:t xml:space="preserve"> </w:t>
                    </w:r>
                    <w:r>
                      <w:rPr>
                        <w:rFonts w:ascii="SimHei" w:hAnsi="SimHei" w:eastAsia="SimHei" w:cs="SimHei"/>
                        <w:sz w:val="12"/>
                        <w:szCs w:val="12"/>
                        <w:b/>
                        <w:bCs/>
                        <w:spacing w:val="-11"/>
                      </w:rPr>
                      <w:t>共</w:t>
                    </w:r>
                    <w:r>
                      <w:rPr>
                        <w:rFonts w:ascii="SimHei" w:hAnsi="SimHei" w:eastAsia="SimHei" w:cs="SimHei"/>
                        <w:sz w:val="12"/>
                        <w:szCs w:val="12"/>
                        <w:spacing w:val="-14"/>
                      </w:rPr>
                      <w:t xml:space="preserve"> </w:t>
                    </w:r>
                    <w:r>
                      <w:rPr>
                        <w:rFonts w:ascii="SimHei" w:hAnsi="SimHei" w:eastAsia="SimHei" w:cs="SimHei"/>
                        <w:sz w:val="12"/>
                        <w:szCs w:val="12"/>
                        <w:b/>
                        <w:bCs/>
                        <w:spacing w:val="-11"/>
                      </w:rPr>
                      <w:t>中</w:t>
                    </w:r>
                    <w:r>
                      <w:rPr>
                        <w:rFonts w:ascii="SimHei" w:hAnsi="SimHei" w:eastAsia="SimHei" w:cs="SimHei"/>
                        <w:sz w:val="12"/>
                        <w:szCs w:val="12"/>
                      </w:rPr>
                      <w:t xml:space="preserve"> </w:t>
                    </w:r>
                    <w:r>
                      <w:rPr>
                        <w:rFonts w:ascii="SimHei" w:hAnsi="SimHei" w:eastAsia="SimHei" w:cs="SimHei"/>
                        <w:sz w:val="13"/>
                        <w:szCs w:val="13"/>
                        <w:b/>
                        <w:bCs/>
                        <w:spacing w:val="9"/>
                      </w:rPr>
                      <w:t>央领导人</w:t>
                    </w:r>
                    <w:r>
                      <w:rPr>
                        <w:rFonts w:ascii="SimHei" w:hAnsi="SimHei" w:eastAsia="SimHei" w:cs="SimHei"/>
                        <w:sz w:val="13"/>
                        <w:szCs w:val="13"/>
                      </w:rPr>
                      <w:t xml:space="preserve"> </w:t>
                    </w:r>
                    <w:r>
                      <w:rPr>
                        <w:rFonts w:ascii="SimHei" w:hAnsi="SimHei" w:eastAsia="SimHei" w:cs="SimHei"/>
                        <w:sz w:val="13"/>
                        <w:szCs w:val="13"/>
                        <w:b/>
                        <w:bCs/>
                        <w:spacing w:val="14"/>
                      </w:rPr>
                      <w:t>从西柏坡</w:t>
                    </w:r>
                    <w:r>
                      <w:rPr>
                        <w:rFonts w:ascii="SimHei" w:hAnsi="SimHei" w:eastAsia="SimHei" w:cs="SimHei"/>
                        <w:sz w:val="13"/>
                        <w:szCs w:val="13"/>
                      </w:rPr>
                      <w:t xml:space="preserve"> </w:t>
                    </w:r>
                    <w:r>
                      <w:rPr>
                        <w:rFonts w:ascii="LiSu" w:hAnsi="LiSu" w:eastAsia="LiSu" w:cs="LiSu"/>
                        <w:sz w:val="13"/>
                        <w:szCs w:val="13"/>
                        <w:b/>
                        <w:bCs/>
                        <w:spacing w:val="8"/>
                      </w:rPr>
                      <w:t>抵京</w:t>
                    </w:r>
                    <w:r>
                      <w:rPr>
                        <w:rFonts w:ascii="LiSu" w:hAnsi="LiSu" w:eastAsia="LiSu" w:cs="LiSu"/>
                        <w:sz w:val="13"/>
                        <w:szCs w:val="13"/>
                        <w:spacing w:val="-32"/>
                      </w:rPr>
                      <w:t xml:space="preserve"> </w:t>
                    </w:r>
                    <w:r>
                      <w:rPr>
                        <w:rFonts w:ascii="LiSu" w:hAnsi="LiSu" w:eastAsia="LiSu" w:cs="LiSu"/>
                        <w:sz w:val="13"/>
                        <w:szCs w:val="13"/>
                        <w:b/>
                        <w:bCs/>
                        <w:spacing w:val="8"/>
                      </w:rPr>
                      <w:t>。</w:t>
                    </w:r>
                  </w:p>
                </w:txbxContent>
              </v:textbox>
            </v:shape>
            <v:shape id="_x0000_s12" style="position:absolute;left:1342;top:153;width:663;height:394;" filled="false" stroked="false" type="#_x0000_t202">
              <v:fill on="false"/>
              <v:stroke on="false"/>
              <v:path/>
              <v:imagedata o:title=""/>
              <o:lock v:ext="edit" aspectratio="false"/>
              <v:textbox inset="0mm,0mm,0mm,0mm">
                <w:txbxContent>
                  <w:p>
                    <w:pPr>
                      <w:ind w:left="100" w:right="20" w:hanging="80"/>
                      <w:spacing w:before="20" w:line="264" w:lineRule="auto"/>
                      <w:rPr>
                        <w:rFonts w:ascii="SimHei" w:hAnsi="SimHei" w:eastAsia="SimHei" w:cs="SimHei"/>
                        <w:sz w:val="14"/>
                        <w:szCs w:val="14"/>
                      </w:rPr>
                    </w:pPr>
                    <w:r>
                      <w:rPr>
                        <w:rFonts w:ascii="SimHei" w:hAnsi="SimHei" w:eastAsia="SimHei" w:cs="SimHei"/>
                        <w:sz w:val="14"/>
                        <w:szCs w:val="14"/>
                        <w:b/>
                        <w:bCs/>
                        <w:spacing w:val="14"/>
                      </w:rPr>
                      <w:t>香山革命</w:t>
                    </w:r>
                    <w:r>
                      <w:rPr>
                        <w:rFonts w:ascii="SimHei" w:hAnsi="SimHei" w:eastAsia="SimHei" w:cs="SimHei"/>
                        <w:sz w:val="14"/>
                        <w:szCs w:val="14"/>
                      </w:rPr>
                      <w:t xml:space="preserve"> </w:t>
                    </w:r>
                    <w:r>
                      <w:rPr>
                        <w:rFonts w:ascii="SimHei" w:hAnsi="SimHei" w:eastAsia="SimHei" w:cs="SimHei"/>
                        <w:sz w:val="14"/>
                        <w:szCs w:val="14"/>
                        <w:b/>
                        <w:bCs/>
                        <w:spacing w:val="21"/>
                      </w:rPr>
                      <w:t>纪念馆</w:t>
                    </w:r>
                  </w:p>
                </w:txbxContent>
              </v:textbox>
            </v:shape>
            <v:shape id="_x0000_s14" style="position:absolute;left:3322;top:575;width:661;height:392;" filled="false" stroked="false" type="#_x0000_t202">
              <v:fill on="false"/>
              <v:stroke on="false"/>
              <v:path/>
              <v:imagedata o:title=""/>
              <o:lock v:ext="edit" aspectratio="false"/>
              <v:textbox inset="0mm,0mm,0mm,0mm">
                <w:txbxContent>
                  <w:p>
                    <w:pPr>
                      <w:ind w:right="10"/>
                      <w:spacing w:before="20" w:line="220" w:lineRule="auto"/>
                      <w:jc w:val="right"/>
                      <w:rPr>
                        <w:rFonts w:ascii="SimSun" w:hAnsi="SimSun" w:eastAsia="SimSun" w:cs="SimSun"/>
                        <w:sz w:val="19"/>
                        <w:szCs w:val="19"/>
                      </w:rPr>
                    </w:pPr>
                    <w:r>
                      <w:rPr>
                        <w:rFonts w:ascii="SimSun" w:hAnsi="SimSun" w:eastAsia="SimSun" w:cs="SimSun"/>
                        <w:sz w:val="19"/>
                        <w:szCs w:val="19"/>
                        <w:b/>
                        <w:bCs/>
                        <w:spacing w:val="-9"/>
                      </w:rPr>
                      <w:t>清华园</w:t>
                    </w:r>
                  </w:p>
                  <w:p>
                    <w:pPr>
                      <w:ind w:left="20"/>
                      <w:spacing w:before="33" w:line="175" w:lineRule="auto"/>
                      <w:rPr>
                        <w:rFonts w:ascii="LiSu" w:hAnsi="LiSu" w:eastAsia="LiSu" w:cs="LiSu"/>
                        <w:sz w:val="14"/>
                        <w:szCs w:val="14"/>
                      </w:rPr>
                    </w:pPr>
                    <w:r>
                      <w:rPr>
                        <w:rFonts w:ascii="LiSu" w:hAnsi="LiSu" w:eastAsia="LiSu" w:cs="LiSu"/>
                        <w:sz w:val="14"/>
                        <w:szCs w:val="14"/>
                        <w:b/>
                        <w:bCs/>
                        <w:spacing w:val="10"/>
                      </w:rPr>
                      <w:t>车站旧址</w:t>
                    </w:r>
                  </w:p>
                </w:txbxContent>
              </v:textbox>
            </v:shape>
            <v:shape id="_x0000_s16" style="position:absolute;left:1102;top:673;width:680;height:135;" filled="false" stroked="false" type="#_x0000_t202">
              <v:fill on="false"/>
              <v:stroke on="false"/>
              <v:path/>
              <v:imagedata o:title=""/>
              <o:lock v:ext="edit" aspectratio="false"/>
              <v:textbox inset="0mm,0mm,0mm,0mm">
                <w:txbxContent>
                  <w:p>
                    <w:pPr>
                      <w:ind w:left="20"/>
                      <w:spacing w:before="19" w:line="171" w:lineRule="auto"/>
                      <w:rPr>
                        <w:rFonts w:ascii="LiSu" w:hAnsi="LiSu" w:eastAsia="LiSu" w:cs="LiSu"/>
                        <w:sz w:val="14"/>
                        <w:szCs w:val="14"/>
                      </w:rPr>
                    </w:pPr>
                    <w:r>
                      <w:rPr>
                        <w:rFonts w:ascii="LiSu" w:hAnsi="LiSu" w:eastAsia="LiSu" w:cs="LiSu"/>
                        <w:sz w:val="14"/>
                        <w:szCs w:val="14"/>
                        <w:b/>
                        <w:bCs/>
                        <w:spacing w:val="18"/>
                      </w:rPr>
                      <w:t>中共中央</w:t>
                    </w:r>
                  </w:p>
                </w:txbxContent>
              </v:textbox>
            </v:shape>
            <v:shape id="_x0000_s18" style="position:absolute;left:1292;top:987;width:352;height:182;" filled="false" stroked="false" type="#_x0000_t202">
              <v:fill on="false"/>
              <v:stroke on="false"/>
              <v:path/>
              <v:imagedata o:title=""/>
              <o:lock v:ext="edit" aspectratio="false"/>
              <v:textbox inset="0mm,0mm,0mm,0mm">
                <w:txbxContent>
                  <w:p>
                    <w:pPr>
                      <w:ind w:left="20"/>
                      <w:spacing w:before="20" w:line="228" w:lineRule="auto"/>
                      <w:rPr>
                        <w:rFonts w:ascii="SimHei" w:hAnsi="SimHei" w:eastAsia="SimHei" w:cs="SimHei"/>
                        <w:sz w:val="14"/>
                        <w:szCs w:val="14"/>
                      </w:rPr>
                    </w:pPr>
                    <w:r>
                      <w:rPr>
                        <w:rFonts w:ascii="SimHei" w:hAnsi="SimHei" w:eastAsia="SimHei" w:cs="SimHei"/>
                        <w:sz w:val="14"/>
                        <w:szCs w:val="14"/>
                        <w:b/>
                        <w:bCs/>
                        <w:spacing w:val="-10"/>
                      </w:rPr>
                      <w:t>旧</w:t>
                    </w:r>
                    <w:r>
                      <w:rPr>
                        <w:rFonts w:ascii="SimHei" w:hAnsi="SimHei" w:eastAsia="SimHei" w:cs="SimHei"/>
                        <w:sz w:val="14"/>
                        <w:szCs w:val="14"/>
                        <w:spacing w:val="-18"/>
                      </w:rPr>
                      <w:t xml:space="preserve"> </w:t>
                    </w:r>
                    <w:r>
                      <w:rPr>
                        <w:rFonts w:ascii="SimHei" w:hAnsi="SimHei" w:eastAsia="SimHei" w:cs="SimHei"/>
                        <w:sz w:val="14"/>
                        <w:szCs w:val="14"/>
                        <w:b/>
                        <w:bCs/>
                        <w:spacing w:val="-10"/>
                      </w:rPr>
                      <w:t>址</w:t>
                    </w:r>
                  </w:p>
                </w:txbxContent>
              </v:textbox>
            </v:shape>
          </v:group>
        </w:pict>
      </w:r>
    </w:p>
    <w:p>
      <w:pPr>
        <w:pStyle w:val="BodyText"/>
        <w:ind w:left="556"/>
        <w:spacing w:before="74" w:line="219" w:lineRule="auto"/>
        <w:rPr>
          <w:sz w:val="14"/>
          <w:szCs w:val="14"/>
        </w:rPr>
      </w:pPr>
      <w:r>
        <w:rPr>
          <w:sz w:val="14"/>
          <w:szCs w:val="14"/>
          <w:b/>
          <w:bCs/>
          <w:spacing w:val="10"/>
        </w:rPr>
        <w:t>红色文化主题游</w:t>
      </w:r>
      <w:r>
        <w:rPr>
          <w:sz w:val="14"/>
          <w:szCs w:val="14"/>
          <w:spacing w:val="-49"/>
        </w:rPr>
        <w:t xml:space="preserve"> </w:t>
      </w:r>
      <w:r>
        <w:rPr>
          <w:sz w:val="14"/>
          <w:szCs w:val="14"/>
          <w:b/>
          <w:bCs/>
          <w:spacing w:val="10"/>
        </w:rPr>
        <w:t>—</w:t>
      </w:r>
      <w:r>
        <w:rPr>
          <w:sz w:val="14"/>
          <w:szCs w:val="14"/>
          <w:spacing w:val="-48"/>
        </w:rPr>
        <w:t xml:space="preserve"> </w:t>
      </w:r>
      <w:r>
        <w:rPr>
          <w:sz w:val="14"/>
          <w:szCs w:val="14"/>
          <w:b/>
          <w:bCs/>
          <w:spacing w:val="10"/>
        </w:rPr>
        <w:t>—</w:t>
      </w:r>
      <w:r>
        <w:rPr>
          <w:sz w:val="14"/>
          <w:szCs w:val="14"/>
          <w:spacing w:val="10"/>
        </w:rPr>
        <w:t xml:space="preserve"> </w:t>
      </w:r>
      <w:r>
        <w:rPr>
          <w:sz w:val="14"/>
          <w:szCs w:val="14"/>
          <w:b/>
          <w:bCs/>
          <w:spacing w:val="10"/>
        </w:rPr>
        <w:t>“进京赶考之路(北京段)”</w:t>
      </w:r>
      <w:r>
        <w:rPr>
          <w:sz w:val="14"/>
          <w:szCs w:val="14"/>
          <w:b/>
          <w:bCs/>
          <w:spacing w:val="9"/>
        </w:rPr>
        <w:t>示意图</w:t>
      </w:r>
    </w:p>
    <w:p>
      <w:pPr>
        <w:pStyle w:val="BodyText"/>
        <w:ind w:left="14"/>
        <w:spacing w:before="117" w:line="219" w:lineRule="auto"/>
        <w:rPr>
          <w:sz w:val="19"/>
          <w:szCs w:val="19"/>
        </w:rPr>
      </w:pPr>
      <w:r>
        <w:rPr>
          <w:sz w:val="19"/>
          <w:szCs w:val="19"/>
          <w:spacing w:val="6"/>
        </w:rPr>
        <w:t>下列对上述材料的分析，最契合主旨的是</w:t>
      </w:r>
    </w:p>
    <w:p>
      <w:pPr>
        <w:pStyle w:val="BodyText"/>
        <w:ind w:left="14"/>
        <w:spacing w:before="143" w:line="216" w:lineRule="auto"/>
        <w:rPr>
          <w:sz w:val="19"/>
          <w:szCs w:val="19"/>
        </w:rPr>
      </w:pPr>
      <w:r>
        <w:rPr>
          <w:sz w:val="19"/>
          <w:szCs w:val="19"/>
          <w:spacing w:val="8"/>
        </w:rPr>
        <w:t>①重走“进京赶考之路”,在追忆和洗礼中深刻体悟共产党人的初心和使命</w:t>
      </w:r>
    </w:p>
    <w:p>
      <w:pPr>
        <w:pStyle w:val="BodyText"/>
        <w:ind w:left="14"/>
        <w:spacing w:before="58" w:line="216" w:lineRule="auto"/>
        <w:rPr>
          <w:sz w:val="19"/>
          <w:szCs w:val="19"/>
        </w:rPr>
      </w:pPr>
      <w:r>
        <w:rPr>
          <w:sz w:val="19"/>
          <w:szCs w:val="19"/>
          <w:spacing w:val="10"/>
        </w:rPr>
        <w:t>②全面系统挖掘、保护利用“红色宝藏”,感受社会主</w:t>
      </w:r>
      <w:r>
        <w:rPr>
          <w:sz w:val="19"/>
          <w:szCs w:val="19"/>
          <w:spacing w:val="9"/>
        </w:rPr>
        <w:t>义建设新征程的开启</w:t>
      </w:r>
    </w:p>
    <w:p>
      <w:pPr>
        <w:pStyle w:val="BodyText"/>
        <w:ind w:left="14"/>
        <w:spacing w:before="118" w:line="217" w:lineRule="auto"/>
        <w:rPr>
          <w:sz w:val="19"/>
          <w:szCs w:val="19"/>
        </w:rPr>
      </w:pPr>
      <w:r>
        <w:rPr>
          <w:sz w:val="19"/>
          <w:szCs w:val="19"/>
          <w:spacing w:val="7"/>
        </w:rPr>
        <w:t>③将“进京赶考”的历史智芯与时代精神相融合，从党的奋斗历史中</w:t>
      </w:r>
      <w:r>
        <w:rPr>
          <w:sz w:val="19"/>
          <w:szCs w:val="19"/>
          <w:spacing w:val="6"/>
        </w:rPr>
        <w:t>汲取前进力量</w:t>
      </w:r>
    </w:p>
    <w:p>
      <w:pPr>
        <w:pStyle w:val="BodyText"/>
        <w:ind w:left="14" w:right="1462"/>
        <w:spacing w:before="116" w:line="250" w:lineRule="auto"/>
        <w:rPr>
          <w:sz w:val="25"/>
          <w:szCs w:val="25"/>
        </w:rPr>
      </w:pPr>
      <w:r>
        <w:rPr>
          <w:sz w:val="19"/>
          <w:szCs w:val="19"/>
          <w:spacing w:val="7"/>
        </w:rPr>
        <w:t>④了解中华民族的苦难历史和复兴历程，为</w:t>
      </w:r>
      <w:r>
        <w:rPr>
          <w:sz w:val="19"/>
          <w:szCs w:val="19"/>
          <w:spacing w:val="6"/>
        </w:rPr>
        <w:t>实现中华民族伟大复兴奠定制度基础</w:t>
      </w:r>
      <w:r>
        <w:rPr>
          <w:sz w:val="19"/>
          <w:szCs w:val="19"/>
        </w:rPr>
        <w:t xml:space="preserve"> </w:t>
      </w:r>
      <w:r>
        <w:rPr>
          <w:rFonts w:ascii="Times New Roman" w:hAnsi="Times New Roman" w:eastAsia="Times New Roman" w:cs="Times New Roman"/>
          <w:sz w:val="25"/>
          <w:szCs w:val="25"/>
          <w:spacing w:val="-27"/>
        </w:rPr>
        <w:t>A.</w:t>
      </w:r>
      <w:r>
        <w:rPr>
          <w:sz w:val="25"/>
          <w:szCs w:val="25"/>
          <w:spacing w:val="-27"/>
        </w:rPr>
        <w:t>①②</w:t>
      </w:r>
      <w:r>
        <w:rPr>
          <w:sz w:val="25"/>
          <w:szCs w:val="25"/>
          <w:spacing w:val="14"/>
        </w:rPr>
        <w:t xml:space="preserve">       </w:t>
      </w:r>
      <w:r>
        <w:rPr>
          <w:rFonts w:ascii="Times New Roman" w:hAnsi="Times New Roman" w:eastAsia="Times New Roman" w:cs="Times New Roman"/>
          <w:sz w:val="25"/>
          <w:szCs w:val="25"/>
          <w:spacing w:val="-27"/>
          <w:position w:val="-2"/>
        </w:rPr>
        <w:t>B.</w:t>
      </w:r>
      <w:r>
        <w:rPr>
          <w:sz w:val="25"/>
          <w:szCs w:val="25"/>
          <w:spacing w:val="-27"/>
          <w:position w:val="-2"/>
        </w:rPr>
        <w:t>①③</w:t>
      </w:r>
      <w:r>
        <w:rPr>
          <w:sz w:val="25"/>
          <w:szCs w:val="25"/>
          <w:spacing w:val="6"/>
          <w:position w:val="-2"/>
        </w:rPr>
        <w:t xml:space="preserve">         </w:t>
      </w:r>
      <w:r>
        <w:rPr>
          <w:rFonts w:ascii="Times New Roman" w:hAnsi="Times New Roman" w:eastAsia="Times New Roman" w:cs="Times New Roman"/>
          <w:sz w:val="25"/>
          <w:szCs w:val="25"/>
          <w:spacing w:val="-27"/>
        </w:rPr>
        <w:t>C.</w:t>
      </w:r>
      <w:r>
        <w:rPr>
          <w:sz w:val="25"/>
          <w:szCs w:val="25"/>
          <w:spacing w:val="-27"/>
        </w:rPr>
        <w:t>②④         </w:t>
      </w:r>
      <w:r>
        <w:rPr>
          <w:sz w:val="25"/>
          <w:szCs w:val="25"/>
          <w:spacing w:val="-28"/>
        </w:rPr>
        <w:t xml:space="preserve"> </w:t>
      </w:r>
      <w:r>
        <w:rPr>
          <w:rFonts w:ascii="Times New Roman" w:hAnsi="Times New Roman" w:eastAsia="Times New Roman" w:cs="Times New Roman"/>
          <w:sz w:val="25"/>
          <w:szCs w:val="25"/>
          <w:spacing w:val="-28"/>
        </w:rPr>
        <w:t>D.</w:t>
      </w:r>
      <w:r>
        <w:rPr>
          <w:sz w:val="25"/>
          <w:szCs w:val="25"/>
          <w:spacing w:val="-28"/>
        </w:rPr>
        <w:t>③④</w:t>
      </w:r>
    </w:p>
    <w:p>
      <w:pPr>
        <w:pStyle w:val="BodyText"/>
        <w:ind w:left="14" w:right="93"/>
        <w:spacing w:before="23" w:line="294" w:lineRule="auto"/>
        <w:rPr>
          <w:sz w:val="19"/>
          <w:szCs w:val="19"/>
        </w:rPr>
      </w:pPr>
      <w:r>
        <w:rPr>
          <w:sz w:val="19"/>
          <w:szCs w:val="19"/>
          <w:spacing w:val="8"/>
        </w:rPr>
        <w:t>6.湖南娄底的锡矿山，曾因长期大规模的锑矿开采和冶炼，成为“世界锑都”,但也导致了严重</w:t>
      </w:r>
      <w:r>
        <w:rPr>
          <w:sz w:val="19"/>
          <w:szCs w:val="19"/>
          <w:spacing w:val="18"/>
        </w:rPr>
        <w:t xml:space="preserve"> </w:t>
      </w:r>
      <w:r>
        <w:rPr>
          <w:sz w:val="19"/>
          <w:szCs w:val="19"/>
          <w:spacing w:val="6"/>
        </w:rPr>
        <w:t>的生态破坏。当地党组织积极行动，加强对矿山生态修复的统筹规划，党员干部带头参与环境整</w:t>
      </w:r>
      <w:r>
        <w:rPr>
          <w:sz w:val="19"/>
          <w:szCs w:val="19"/>
          <w:spacing w:val="16"/>
        </w:rPr>
        <w:t xml:space="preserve"> </w:t>
      </w:r>
      <w:r>
        <w:rPr>
          <w:sz w:val="19"/>
          <w:szCs w:val="19"/>
          <w:spacing w:val="6"/>
        </w:rPr>
        <w:t>治工作，关停了大量高污染、高能耗的锑矿冶炼企业，积极引导村民转变发展观念，让曾经的</w:t>
      </w:r>
    </w:p>
    <w:p>
      <w:pPr>
        <w:pStyle w:val="BodyText"/>
        <w:spacing w:before="114" w:line="216" w:lineRule="auto"/>
        <w:rPr>
          <w:sz w:val="19"/>
          <w:szCs w:val="19"/>
        </w:rPr>
      </w:pPr>
      <w:r>
        <w:rPr>
          <w:sz w:val="19"/>
          <w:szCs w:val="19"/>
          <w:spacing w:val="9"/>
        </w:rPr>
        <w:t>“生态疮疤”逐渐变为“绿色家园”,成为“绿水青山就是金山银山”理念的实践典范。这一事</w:t>
      </w:r>
    </w:p>
    <w:p>
      <w:pPr>
        <w:pStyle w:val="BodyText"/>
        <w:ind w:left="14"/>
        <w:spacing w:before="120" w:line="219" w:lineRule="auto"/>
        <w:rPr>
          <w:sz w:val="19"/>
          <w:szCs w:val="19"/>
        </w:rPr>
      </w:pPr>
      <w:r>
        <w:rPr>
          <w:sz w:val="19"/>
          <w:szCs w:val="19"/>
          <w:spacing w:val="10"/>
        </w:rPr>
        <w:t>例表明</w:t>
      </w:r>
    </w:p>
    <w:p>
      <w:pPr>
        <w:pStyle w:val="BodyText"/>
        <w:ind w:left="14"/>
        <w:spacing w:before="102" w:line="217" w:lineRule="auto"/>
        <w:rPr>
          <w:sz w:val="19"/>
          <w:szCs w:val="19"/>
        </w:rPr>
      </w:pPr>
      <w:r>
        <w:rPr>
          <w:sz w:val="19"/>
          <w:szCs w:val="19"/>
          <w:spacing w:val="6"/>
        </w:rPr>
        <w:t>①基层党组织优化治理模式，推动乡村经济协调发展</w:t>
      </w:r>
    </w:p>
    <w:p>
      <w:pPr>
        <w:pStyle w:val="BodyText"/>
        <w:ind w:left="14"/>
        <w:spacing w:before="97" w:line="217" w:lineRule="auto"/>
        <w:rPr>
          <w:sz w:val="19"/>
          <w:szCs w:val="19"/>
        </w:rPr>
      </w:pPr>
      <w:r>
        <w:rPr>
          <w:sz w:val="19"/>
          <w:szCs w:val="19"/>
          <w:spacing w:val="6"/>
        </w:rPr>
        <w:t>②基层党组织坚持绿色发展，探索科学发展的新路径</w:t>
      </w:r>
    </w:p>
    <w:p>
      <w:pPr>
        <w:pStyle w:val="BodyText"/>
        <w:ind w:left="14"/>
        <w:spacing w:before="117" w:line="217" w:lineRule="auto"/>
        <w:rPr>
          <w:sz w:val="19"/>
          <w:szCs w:val="19"/>
        </w:rPr>
      </w:pPr>
      <w:r>
        <w:rPr>
          <w:sz w:val="19"/>
          <w:szCs w:val="19"/>
          <w:spacing w:val="6"/>
        </w:rPr>
        <w:t>③基层党组织加强思想建设，直接参与乡村企业的经营</w:t>
      </w:r>
    </w:p>
    <w:p>
      <w:pPr>
        <w:pStyle w:val="BodyText"/>
        <w:ind w:left="14"/>
        <w:spacing w:before="106" w:line="217" w:lineRule="auto"/>
        <w:rPr>
          <w:sz w:val="19"/>
          <w:szCs w:val="19"/>
        </w:rPr>
      </w:pPr>
      <w:r>
        <w:rPr>
          <w:sz w:val="19"/>
          <w:szCs w:val="19"/>
          <w:spacing w:val="6"/>
        </w:rPr>
        <w:t>④基层党员发挥先锋模范作用，是乡村振兴的骨干和桥梁</w:t>
      </w:r>
    </w:p>
    <w:p>
      <w:pPr>
        <w:pStyle w:val="BodyText"/>
        <w:ind w:left="14" w:right="2746"/>
        <w:spacing w:before="48" w:line="272" w:lineRule="auto"/>
        <w:rPr>
          <w:sz w:val="19"/>
          <w:szCs w:val="19"/>
        </w:rPr>
      </w:pPr>
      <w:r>
        <w:drawing>
          <wp:anchor distT="0" distB="0" distL="0" distR="0" simplePos="0" relativeHeight="251658240" behindDoc="0" locked="0" layoutInCell="1" allowOverlap="1">
            <wp:simplePos x="0" y="0"/>
            <wp:positionH relativeFrom="column">
              <wp:posOffset>3622653</wp:posOffset>
            </wp:positionH>
            <wp:positionV relativeFrom="paragraph">
              <wp:posOffset>260665</wp:posOffset>
            </wp:positionV>
            <wp:extent cx="1384304" cy="781045"/>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384304" cy="781045"/>
                    </a:xfrm>
                    <a:prstGeom prst="rect">
                      <a:avLst/>
                    </a:prstGeom>
                  </pic:spPr>
                </pic:pic>
              </a:graphicData>
            </a:graphic>
          </wp:anchor>
        </w:drawing>
      </w:r>
      <w:r>
        <w:rPr>
          <w:rFonts w:ascii="Times New Roman" w:hAnsi="Times New Roman" w:eastAsia="Times New Roman" w:cs="Times New Roman"/>
          <w:sz w:val="25"/>
          <w:szCs w:val="25"/>
          <w:spacing w:val="-24"/>
        </w:rPr>
        <w:t>A.</w:t>
      </w:r>
      <w:r>
        <w:rPr>
          <w:sz w:val="25"/>
          <w:szCs w:val="25"/>
          <w:spacing w:val="-24"/>
        </w:rPr>
        <w:t>①②          </w:t>
      </w:r>
      <w:r>
        <w:rPr>
          <w:rFonts w:ascii="Times New Roman" w:hAnsi="Times New Roman" w:eastAsia="Times New Roman" w:cs="Times New Roman"/>
          <w:sz w:val="25"/>
          <w:szCs w:val="25"/>
          <w:spacing w:val="-24"/>
        </w:rPr>
        <w:t>B.</w:t>
      </w:r>
      <w:r>
        <w:rPr>
          <w:sz w:val="25"/>
          <w:szCs w:val="25"/>
          <w:spacing w:val="-24"/>
        </w:rPr>
        <w:t>①③          </w:t>
      </w:r>
      <w:r>
        <w:rPr>
          <w:rFonts w:ascii="Times New Roman" w:hAnsi="Times New Roman" w:eastAsia="Times New Roman" w:cs="Times New Roman"/>
          <w:sz w:val="25"/>
          <w:szCs w:val="25"/>
          <w:spacing w:val="-24"/>
        </w:rPr>
        <w:t>C.</w:t>
      </w:r>
      <w:r>
        <w:rPr>
          <w:sz w:val="25"/>
          <w:szCs w:val="25"/>
          <w:spacing w:val="-24"/>
        </w:rPr>
        <w:t>②④          </w:t>
      </w:r>
      <w:r>
        <w:rPr>
          <w:rFonts w:ascii="Times New Roman" w:hAnsi="Times New Roman" w:eastAsia="Times New Roman" w:cs="Times New Roman"/>
          <w:sz w:val="25"/>
          <w:szCs w:val="25"/>
          <w:spacing w:val="-24"/>
          <w:position w:val="-2"/>
        </w:rPr>
        <w:t>D.</w:t>
      </w:r>
      <w:r>
        <w:rPr>
          <w:sz w:val="25"/>
          <w:szCs w:val="25"/>
          <w:spacing w:val="-24"/>
          <w:position w:val="-2"/>
        </w:rPr>
        <w:t>③④</w:t>
      </w:r>
      <w:r>
        <w:rPr>
          <w:sz w:val="25"/>
          <w:szCs w:val="25"/>
          <w:spacing w:val="5"/>
          <w:position w:val="-2"/>
        </w:rPr>
        <w:t xml:space="preserve"> </w:t>
      </w:r>
      <w:r>
        <w:rPr>
          <w:sz w:val="19"/>
          <w:szCs w:val="19"/>
          <w:spacing w:val="6"/>
        </w:rPr>
        <w:t>7.右列漫画蕴含的哲理是</w:t>
      </w:r>
    </w:p>
    <w:p>
      <w:pPr>
        <w:pStyle w:val="BodyText"/>
        <w:ind w:left="14"/>
        <w:spacing w:before="51" w:line="217" w:lineRule="auto"/>
        <w:rPr>
          <w:sz w:val="19"/>
          <w:szCs w:val="19"/>
        </w:rPr>
      </w:pPr>
      <w:r>
        <w:rPr>
          <w:sz w:val="19"/>
          <w:szCs w:val="19"/>
          <w:spacing w:val="6"/>
        </w:rPr>
        <w:t>①认识是主观与客观的具体的历史的统一</w:t>
      </w:r>
    </w:p>
    <w:p>
      <w:pPr>
        <w:pStyle w:val="BodyText"/>
        <w:ind w:left="14" w:right="4602"/>
        <w:spacing w:before="106" w:line="322" w:lineRule="auto"/>
        <w:rPr>
          <w:sz w:val="19"/>
          <w:szCs w:val="19"/>
        </w:rPr>
      </w:pPr>
      <w:r>
        <w:rPr>
          <w:sz w:val="19"/>
          <w:szCs w:val="19"/>
          <w:spacing w:val="6"/>
        </w:rPr>
        <w:t>②同一条件下对同一对象有多个真理性认识</w:t>
      </w:r>
      <w:r>
        <w:rPr>
          <w:sz w:val="19"/>
          <w:szCs w:val="19"/>
          <w:spacing w:val="16"/>
        </w:rPr>
        <w:t xml:space="preserve"> </w:t>
      </w:r>
      <w:r>
        <w:rPr>
          <w:sz w:val="19"/>
          <w:szCs w:val="19"/>
          <w:spacing w:val="6"/>
        </w:rPr>
        <w:t>③任何真理都有自己适用的条件和范围</w:t>
      </w:r>
    </w:p>
    <w:p>
      <w:pPr>
        <w:pStyle w:val="BodyText"/>
        <w:ind w:left="14"/>
        <w:spacing w:before="8" w:line="217" w:lineRule="auto"/>
        <w:rPr>
          <w:sz w:val="19"/>
          <w:szCs w:val="19"/>
        </w:rPr>
      </w:pPr>
      <w:r>
        <w:rPr>
          <w:sz w:val="19"/>
          <w:szCs w:val="19"/>
          <w:spacing w:val="7"/>
        </w:rPr>
        <w:t>④真理是绝对性和相对性的辩证统一</w:t>
      </w:r>
    </w:p>
    <w:p>
      <w:pPr>
        <w:pStyle w:val="BodyText"/>
        <w:ind w:left="14"/>
        <w:spacing w:before="37" w:line="225" w:lineRule="auto"/>
        <w:rPr>
          <w:sz w:val="25"/>
          <w:szCs w:val="25"/>
        </w:rPr>
      </w:pPr>
      <w:r>
        <w:rPr>
          <w:rFonts w:ascii="Times New Roman" w:hAnsi="Times New Roman" w:eastAsia="Times New Roman" w:cs="Times New Roman"/>
          <w:sz w:val="25"/>
          <w:szCs w:val="25"/>
          <w:spacing w:val="-28"/>
        </w:rPr>
        <w:t>A.</w:t>
      </w:r>
      <w:r>
        <w:rPr>
          <w:sz w:val="25"/>
          <w:szCs w:val="25"/>
          <w:spacing w:val="-28"/>
        </w:rPr>
        <w:t>①②</w:t>
      </w:r>
      <w:r>
        <w:rPr>
          <w:sz w:val="25"/>
          <w:szCs w:val="25"/>
          <w:spacing w:val="11"/>
        </w:rPr>
        <w:t xml:space="preserve">        </w:t>
      </w:r>
      <w:r>
        <w:rPr>
          <w:rFonts w:ascii="Times New Roman" w:hAnsi="Times New Roman" w:eastAsia="Times New Roman" w:cs="Times New Roman"/>
          <w:sz w:val="25"/>
          <w:szCs w:val="25"/>
          <w:spacing w:val="-28"/>
        </w:rPr>
        <w:t>B.</w:t>
      </w:r>
      <w:r>
        <w:rPr>
          <w:sz w:val="25"/>
          <w:szCs w:val="25"/>
          <w:spacing w:val="-28"/>
        </w:rPr>
        <w:t>①④</w:t>
      </w:r>
      <w:r>
        <w:rPr>
          <w:sz w:val="25"/>
          <w:szCs w:val="25"/>
          <w:spacing w:val="11"/>
        </w:rPr>
        <w:t xml:space="preserve">        </w:t>
      </w:r>
      <w:r>
        <w:rPr>
          <w:rFonts w:ascii="Times New Roman" w:hAnsi="Times New Roman" w:eastAsia="Times New Roman" w:cs="Times New Roman"/>
          <w:sz w:val="25"/>
          <w:szCs w:val="25"/>
          <w:spacing w:val="-28"/>
        </w:rPr>
        <w:t>C.</w:t>
      </w:r>
      <w:r>
        <w:rPr>
          <w:sz w:val="25"/>
          <w:szCs w:val="25"/>
          <w:spacing w:val="-28"/>
        </w:rPr>
        <w:t>②③          </w:t>
      </w:r>
      <w:r>
        <w:rPr>
          <w:rFonts w:ascii="Times New Roman" w:hAnsi="Times New Roman" w:eastAsia="Times New Roman" w:cs="Times New Roman"/>
          <w:sz w:val="25"/>
          <w:szCs w:val="25"/>
          <w:spacing w:val="-28"/>
          <w:position w:val="-1"/>
        </w:rPr>
        <w:t>D.</w:t>
      </w:r>
      <w:r>
        <w:rPr>
          <w:sz w:val="25"/>
          <w:szCs w:val="25"/>
          <w:spacing w:val="-28"/>
          <w:position w:val="-1"/>
        </w:rPr>
        <w:t>③④</w:t>
      </w:r>
    </w:p>
    <w:p>
      <w:pPr>
        <w:spacing w:line="225" w:lineRule="auto"/>
        <w:sectPr>
          <w:pgSz w:w="11910" w:h="16840"/>
          <w:pgMar w:top="1431" w:right="1786" w:bottom="0" w:left="1764" w:header="0" w:footer="0" w:gutter="0"/>
        </w:sectPr>
        <w:rPr>
          <w:sz w:val="25"/>
          <w:szCs w:val="25"/>
        </w:rPr>
      </w:pPr>
    </w:p>
    <w:p>
      <w:pPr>
        <w:pStyle w:val="BodyText"/>
        <w:ind w:right="286"/>
        <w:spacing w:before="104" w:line="307" w:lineRule="auto"/>
        <w:rPr/>
      </w:pPr>
      <w:r>
        <w:rPr>
          <w:spacing w:val="3"/>
        </w:rPr>
        <w:t>8.2024年11月20日，世界互联网大会乌镇峰会在乌</w:t>
      </w:r>
      <w:r>
        <w:rPr>
          <w:spacing w:val="2"/>
        </w:rPr>
        <w:t>镇开幕，如何引导“智能向善”成为各方</w:t>
      </w:r>
      <w:r>
        <w:rPr/>
        <w:t xml:space="preserve"> </w:t>
      </w:r>
      <w:r>
        <w:rPr>
          <w:spacing w:val="-4"/>
        </w:rPr>
        <w:t>热议的焦点。“智能向善”包含三个层次的意义：一是人工智能研发的目标指向应当是造福民</w:t>
      </w:r>
      <w:r>
        <w:rPr>
          <w:spacing w:val="3"/>
        </w:rPr>
        <w:t xml:space="preserve"> </w:t>
      </w:r>
      <w:r>
        <w:rPr>
          <w:spacing w:val="-2"/>
        </w:rPr>
        <w:t>众；二是在人工智能应用的过程当中，应当基于善意的使用原则；三是要将特定的伦理价值、</w:t>
      </w:r>
      <w:r>
        <w:rPr/>
        <w:t xml:space="preserve"> </w:t>
      </w:r>
      <w:r>
        <w:rPr>
          <w:spacing w:val="-4"/>
        </w:rPr>
        <w:t>伦理要求融入到人工智能的监管与治理中来。由此可见</w:t>
      </w:r>
    </w:p>
    <w:p>
      <w:pPr>
        <w:pStyle w:val="BodyText"/>
        <w:spacing w:line="217" w:lineRule="auto"/>
        <w:rPr/>
      </w:pPr>
      <w:r>
        <w:rPr>
          <w:spacing w:val="-3"/>
        </w:rPr>
        <w:t>①引导“智能向善”是物质资料生产方式变</w:t>
      </w:r>
      <w:r>
        <w:rPr>
          <w:spacing w:val="-4"/>
        </w:rPr>
        <w:t>革和社会关系调整的客观要求</w:t>
      </w:r>
    </w:p>
    <w:p>
      <w:pPr>
        <w:pStyle w:val="BodyText"/>
        <w:spacing w:before="94" w:line="217" w:lineRule="auto"/>
        <w:rPr/>
      </w:pPr>
      <w:r>
        <w:rPr>
          <w:spacing w:val="-3"/>
        </w:rPr>
        <w:t>②智能研发应坚持以人民为中心、服从和服务于人民群众的价值标准</w:t>
      </w:r>
    </w:p>
    <w:p>
      <w:pPr>
        <w:pStyle w:val="BodyText"/>
        <w:spacing w:before="94" w:line="217" w:lineRule="auto"/>
        <w:rPr/>
      </w:pPr>
      <w:r>
        <w:rPr>
          <w:spacing w:val="-3"/>
        </w:rPr>
        <w:t>③“善意的使用原则”就是指在人工智能的使用过程中应坚持适度原则</w:t>
      </w:r>
    </w:p>
    <w:p>
      <w:pPr>
        <w:pStyle w:val="BodyText"/>
        <w:ind w:right="2103"/>
        <w:spacing w:before="95"/>
        <w:rPr>
          <w:sz w:val="25"/>
          <w:szCs w:val="25"/>
        </w:rPr>
      </w:pPr>
      <w:r>
        <w:rPr>
          <w:spacing w:val="-3"/>
        </w:rPr>
        <w:t>④特定的伦理价值、伦理要求寓于全人类共同的道德标准和价值</w:t>
      </w:r>
      <w:r>
        <w:rPr>
          <w:spacing w:val="-4"/>
        </w:rPr>
        <w:t>观念之中</w:t>
      </w:r>
      <w:r>
        <w:rPr/>
        <w:t xml:space="preserve"> </w:t>
      </w:r>
      <w:r>
        <w:rPr>
          <w:rFonts w:ascii="Times New Roman" w:hAnsi="Times New Roman" w:eastAsia="Times New Roman" w:cs="Times New Roman"/>
          <w:sz w:val="25"/>
          <w:szCs w:val="25"/>
          <w:spacing w:val="-22"/>
        </w:rPr>
        <w:t>A.</w:t>
      </w:r>
      <w:r>
        <w:rPr>
          <w:sz w:val="25"/>
          <w:szCs w:val="25"/>
          <w:spacing w:val="-22"/>
        </w:rPr>
        <w:t>①②         </w:t>
      </w:r>
      <w:r>
        <w:rPr>
          <w:rFonts w:ascii="Times New Roman" w:hAnsi="Times New Roman" w:eastAsia="Times New Roman" w:cs="Times New Roman"/>
          <w:sz w:val="25"/>
          <w:szCs w:val="25"/>
          <w:spacing w:val="-22"/>
          <w:position w:val="-1"/>
        </w:rPr>
        <w:t>B.</w:t>
      </w:r>
      <w:r>
        <w:rPr>
          <w:sz w:val="25"/>
          <w:szCs w:val="25"/>
          <w:spacing w:val="-22"/>
          <w:position w:val="-1"/>
        </w:rPr>
        <w:t>①④           </w:t>
      </w:r>
      <w:r>
        <w:rPr>
          <w:rFonts w:ascii="Times New Roman" w:hAnsi="Times New Roman" w:eastAsia="Times New Roman" w:cs="Times New Roman"/>
          <w:sz w:val="25"/>
          <w:szCs w:val="25"/>
          <w:spacing w:val="-22"/>
        </w:rPr>
        <w:t>C.</w:t>
      </w:r>
      <w:r>
        <w:rPr>
          <w:sz w:val="25"/>
          <w:szCs w:val="25"/>
          <w:spacing w:val="-22"/>
        </w:rPr>
        <w:t>②③  </w:t>
      </w:r>
      <w:r>
        <w:rPr>
          <w:sz w:val="25"/>
          <w:szCs w:val="25"/>
          <w:spacing w:val="-23"/>
        </w:rPr>
        <w:t xml:space="preserve">        </w:t>
      </w:r>
      <w:r>
        <w:rPr>
          <w:rFonts w:ascii="Times New Roman" w:hAnsi="Times New Roman" w:eastAsia="Times New Roman" w:cs="Times New Roman"/>
          <w:sz w:val="25"/>
          <w:szCs w:val="25"/>
          <w:spacing w:val="-23"/>
        </w:rPr>
        <w:t>D.</w:t>
      </w:r>
      <w:r>
        <w:rPr>
          <w:sz w:val="25"/>
          <w:szCs w:val="25"/>
          <w:spacing w:val="-23"/>
        </w:rPr>
        <w:t>③④</w:t>
      </w:r>
    </w:p>
    <w:p>
      <w:pPr>
        <w:pStyle w:val="BodyText"/>
        <w:ind w:right="321"/>
        <w:spacing w:before="62" w:line="277" w:lineRule="auto"/>
        <w:rPr/>
      </w:pPr>
      <w:r>
        <w:rPr/>
        <w:t>9.春节假期，《哪吒之魔童闹海》成了不少人的“菜</w:t>
      </w:r>
      <w:r>
        <w:rPr>
          <w:spacing w:val="-1"/>
        </w:rPr>
        <w:t>”,三岁小儿哪吒已经妥妥成为最年轻的</w:t>
      </w:r>
      <w:r>
        <w:rPr/>
        <w:t xml:space="preserve"> </w:t>
      </w:r>
      <w:r>
        <w:rPr>
          <w:spacing w:val="-4"/>
        </w:rPr>
        <w:t>百亿票房男主角。电影中哪吒的服饰造型、太乙真人的法宝、海底龙宫的建筑风格、昆仑仙境</w:t>
      </w:r>
      <w:r>
        <w:rPr>
          <w:spacing w:val="1"/>
        </w:rPr>
        <w:t xml:space="preserve"> </w:t>
      </w:r>
      <w:r>
        <w:rPr>
          <w:spacing w:val="-6"/>
        </w:rPr>
        <w:t>的场景设计……无处不在彰显中华传统文化的魅力，侗族</w:t>
      </w:r>
      <w:r>
        <w:rPr>
          <w:spacing w:val="-7"/>
        </w:rPr>
        <w:t>大歌、唢呐、呼麦、大三弦、埙……</w:t>
      </w:r>
      <w:r>
        <w:rPr/>
        <w:t xml:space="preserve">  </w:t>
      </w:r>
      <w:r>
        <w:rPr>
          <w:spacing w:val="-4"/>
        </w:rPr>
        <w:t>丰富的民族乐器为影片配乐……它们共同铸就了“哪吒”的血与肉。这表明中华优秀传统文化</w:t>
      </w:r>
    </w:p>
    <w:p>
      <w:pPr>
        <w:pStyle w:val="BodyText"/>
        <w:spacing w:before="122" w:line="217" w:lineRule="auto"/>
        <w:rPr/>
      </w:pPr>
      <w:r>
        <w:rPr>
          <w:spacing w:val="-4"/>
        </w:rPr>
        <w:t>①是中华民族突出优势，为中华民族发展提供源源不断的道德滋养</w:t>
      </w:r>
    </w:p>
    <w:p>
      <w:pPr>
        <w:pStyle w:val="BodyText"/>
        <w:spacing w:before="95" w:line="217" w:lineRule="auto"/>
        <w:rPr/>
      </w:pPr>
      <w:r>
        <w:rPr>
          <w:spacing w:val="-4"/>
        </w:rPr>
        <w:t>②是文化自信的基础，集中体现了中华民族的整体风貌和精神特征</w:t>
      </w:r>
    </w:p>
    <w:p>
      <w:pPr>
        <w:pStyle w:val="BodyText"/>
        <w:spacing w:before="95" w:line="217" w:lineRule="auto"/>
        <w:rPr/>
      </w:pPr>
      <w:r>
        <w:rPr>
          <w:spacing w:val="-3"/>
        </w:rPr>
        <w:t>③在创造性转化和创新性发展中展示了中华文化独特魅力</w:t>
      </w:r>
      <w:r>
        <w:rPr>
          <w:spacing w:val="-4"/>
        </w:rPr>
        <w:t>和吸引力</w:t>
      </w:r>
    </w:p>
    <w:p>
      <w:pPr>
        <w:pStyle w:val="BodyText"/>
        <w:ind w:right="2706"/>
        <w:spacing w:before="95"/>
        <w:rPr>
          <w:sz w:val="25"/>
          <w:szCs w:val="25"/>
        </w:rPr>
      </w:pPr>
      <w:r>
        <w:rPr>
          <w:spacing w:val="-4"/>
        </w:rPr>
        <w:t>④是中华民族的根和魂，是我们在世界文化激荡中站稳脚跟的根基</w:t>
      </w:r>
      <w:r>
        <w:rPr>
          <w:spacing w:val="13"/>
        </w:rPr>
        <w:t xml:space="preserve"> </w:t>
      </w:r>
      <w:r>
        <w:rPr>
          <w:rFonts w:ascii="Times New Roman" w:hAnsi="Times New Roman" w:eastAsia="Times New Roman" w:cs="Times New Roman"/>
          <w:sz w:val="25"/>
          <w:szCs w:val="25"/>
          <w:spacing w:val="-26"/>
          <w:position w:val="1"/>
        </w:rPr>
        <w:t>A.</w:t>
      </w:r>
      <w:r>
        <w:rPr>
          <w:sz w:val="25"/>
          <w:szCs w:val="25"/>
          <w:spacing w:val="-26"/>
          <w:position w:val="1"/>
        </w:rPr>
        <w:t>①②</w:t>
      </w:r>
      <w:r>
        <w:rPr>
          <w:sz w:val="25"/>
          <w:szCs w:val="25"/>
          <w:spacing w:val="14"/>
          <w:position w:val="1"/>
        </w:rPr>
        <w:t xml:space="preserve">       </w:t>
      </w:r>
      <w:r>
        <w:rPr>
          <w:rFonts w:ascii="Times New Roman" w:hAnsi="Times New Roman" w:eastAsia="Times New Roman" w:cs="Times New Roman"/>
          <w:sz w:val="25"/>
          <w:szCs w:val="25"/>
          <w:spacing w:val="-26"/>
          <w:position w:val="-2"/>
        </w:rPr>
        <w:t>B.</w:t>
      </w:r>
      <w:r>
        <w:rPr>
          <w:sz w:val="25"/>
          <w:szCs w:val="25"/>
          <w:spacing w:val="-26"/>
          <w:position w:val="-2"/>
        </w:rPr>
        <w:t>①④           </w:t>
      </w:r>
      <w:r>
        <w:rPr>
          <w:rFonts w:ascii="Times New Roman" w:hAnsi="Times New Roman" w:eastAsia="Times New Roman" w:cs="Times New Roman"/>
          <w:sz w:val="25"/>
          <w:szCs w:val="25"/>
          <w:spacing w:val="-26"/>
          <w:position w:val="1"/>
        </w:rPr>
        <w:t>C.</w:t>
      </w:r>
      <w:r>
        <w:rPr>
          <w:sz w:val="25"/>
          <w:szCs w:val="25"/>
          <w:spacing w:val="-26"/>
          <w:position w:val="1"/>
        </w:rPr>
        <w:t>②③</w:t>
      </w:r>
      <w:r>
        <w:rPr>
          <w:sz w:val="25"/>
          <w:szCs w:val="25"/>
          <w:spacing w:val="10"/>
          <w:position w:val="1"/>
        </w:rPr>
        <w:t xml:space="preserve">        </w:t>
      </w:r>
      <w:r>
        <w:rPr>
          <w:rFonts w:ascii="Times New Roman" w:hAnsi="Times New Roman" w:eastAsia="Times New Roman" w:cs="Times New Roman"/>
          <w:sz w:val="25"/>
          <w:szCs w:val="25"/>
          <w:spacing w:val="-26"/>
        </w:rPr>
        <w:t>D</w:t>
      </w:r>
      <w:r>
        <w:rPr>
          <w:rFonts w:ascii="Times New Roman" w:hAnsi="Times New Roman" w:eastAsia="Times New Roman" w:cs="Times New Roman"/>
          <w:sz w:val="25"/>
          <w:szCs w:val="25"/>
          <w:spacing w:val="-27"/>
        </w:rPr>
        <w:t>.</w:t>
      </w:r>
      <w:r>
        <w:rPr>
          <w:sz w:val="25"/>
          <w:szCs w:val="25"/>
          <w:spacing w:val="-27"/>
        </w:rPr>
        <w:t>③④</w:t>
      </w:r>
    </w:p>
    <w:p>
      <w:pPr>
        <w:pStyle w:val="BodyText"/>
        <w:ind w:right="166"/>
        <w:spacing w:before="56" w:line="276" w:lineRule="auto"/>
        <w:rPr/>
      </w:pPr>
      <w:r>
        <w:rPr>
          <w:spacing w:val="-4"/>
        </w:rPr>
        <w:t>10.一口普通话走天下；一回到家，说起方言格外亲切。目前，我国一些少数民族语言、方言日</w:t>
      </w:r>
      <w:r>
        <w:rPr>
          <w:spacing w:val="8"/>
        </w:rPr>
        <w:t xml:space="preserve">  </w:t>
      </w:r>
      <w:r>
        <w:rPr>
          <w:spacing w:val="-4"/>
        </w:rPr>
        <w:t>渐式微，承载的地方传统文化也面临生存危机，因此濒危语言的保护上升为一项重要而迫切的社</w:t>
      </w:r>
      <w:r>
        <w:rPr>
          <w:spacing w:val="5"/>
        </w:rPr>
        <w:t xml:space="preserve"> </w:t>
      </w:r>
      <w:r>
        <w:rPr>
          <w:spacing w:val="-5"/>
        </w:rPr>
        <w:t>会问题。注重方言传承是因为其</w:t>
      </w:r>
    </w:p>
    <w:p>
      <w:pPr>
        <w:pStyle w:val="BodyText"/>
        <w:spacing w:before="82" w:line="217" w:lineRule="auto"/>
        <w:rPr/>
      </w:pPr>
      <w:r>
        <w:rPr>
          <w:spacing w:val="-3"/>
        </w:rPr>
        <w:t>①特色鲜明，具有丰富的文化底蕴</w:t>
      </w:r>
      <w:r>
        <w:rPr>
          <w:spacing w:val="14"/>
        </w:rPr>
        <w:t xml:space="preserve">       </w:t>
      </w:r>
      <w:r>
        <w:rPr>
          <w:spacing w:val="-3"/>
        </w:rPr>
        <w:t>②相对稳定，具有鲜明的时代特色</w:t>
      </w:r>
    </w:p>
    <w:p>
      <w:pPr>
        <w:pStyle w:val="BodyText"/>
        <w:ind w:right="1198"/>
        <w:spacing w:before="95" w:line="244" w:lineRule="auto"/>
        <w:rPr/>
      </w:pPr>
      <w:r>
        <w:rPr/>
        <w:t>③魅力独特，是不同地区交流的工具</w:t>
      </w:r>
      <w:r>
        <w:rPr>
          <w:spacing w:val="21"/>
        </w:rPr>
        <w:t xml:space="preserve">     </w:t>
      </w:r>
      <w:r>
        <w:rPr/>
        <w:t>④丰富多彩，是地域文化的“活化石” </w:t>
      </w:r>
      <w:r>
        <w:rPr>
          <w:rFonts w:ascii="Times New Roman" w:hAnsi="Times New Roman" w:eastAsia="Times New Roman" w:cs="Times New Roman"/>
          <w:sz w:val="25"/>
          <w:szCs w:val="25"/>
          <w:spacing w:val="-15"/>
          <w:w w:val="97"/>
        </w:rPr>
        <w:t>A.</w:t>
      </w:r>
      <w:r>
        <w:rPr>
          <w:sz w:val="25"/>
          <w:szCs w:val="25"/>
          <w:spacing w:val="-15"/>
          <w:w w:val="97"/>
        </w:rPr>
        <w:t>①②</w:t>
      </w:r>
      <w:r>
        <w:rPr>
          <w:sz w:val="25"/>
          <w:szCs w:val="25"/>
          <w:spacing w:val="11"/>
        </w:rPr>
        <w:t xml:space="preserve">       </w:t>
      </w:r>
      <w:r>
        <w:rPr>
          <w:rFonts w:ascii="Times New Roman" w:hAnsi="Times New Roman" w:eastAsia="Times New Roman" w:cs="Times New Roman"/>
          <w:spacing w:val="-15"/>
          <w:w w:val="97"/>
          <w:position w:val="2"/>
        </w:rPr>
        <w:t>B.(</w:t>
      </w:r>
      <w:r>
        <w:rPr>
          <w:spacing w:val="-15"/>
          <w:w w:val="97"/>
          <w:position w:val="2"/>
        </w:rPr>
        <w:t>②③</w:t>
      </w:r>
      <w:r>
        <w:rPr>
          <w:spacing w:val="9"/>
          <w:position w:val="2"/>
        </w:rPr>
        <w:t xml:space="preserve">          </w:t>
      </w:r>
      <w:r>
        <w:rPr>
          <w:rFonts w:ascii="Times New Roman" w:hAnsi="Times New Roman" w:eastAsia="Times New Roman" w:cs="Times New Roman"/>
          <w:sz w:val="25"/>
          <w:szCs w:val="25"/>
          <w:spacing w:val="-15"/>
          <w:w w:val="97"/>
          <w:position w:val="-3"/>
        </w:rPr>
        <w:t>C.</w:t>
      </w:r>
      <w:r>
        <w:rPr>
          <w:sz w:val="25"/>
          <w:szCs w:val="25"/>
          <w:spacing w:val="-15"/>
          <w:w w:val="97"/>
          <w:position w:val="-3"/>
        </w:rPr>
        <w:t>①④</w:t>
      </w:r>
      <w:r>
        <w:rPr>
          <w:sz w:val="25"/>
          <w:szCs w:val="25"/>
          <w:spacing w:val="9"/>
          <w:position w:val="-3"/>
        </w:rPr>
        <w:t xml:space="preserve">        </w:t>
      </w:r>
      <w:r>
        <w:rPr>
          <w:rFonts w:ascii="Times New Roman" w:hAnsi="Times New Roman" w:eastAsia="Times New Roman" w:cs="Times New Roman"/>
          <w:spacing w:val="-15"/>
          <w:w w:val="97"/>
        </w:rPr>
        <w:t>D.</w:t>
      </w:r>
      <w:r>
        <w:rPr>
          <w:spacing w:val="-15"/>
          <w:w w:val="97"/>
        </w:rPr>
        <w:t>③④</w:t>
      </w:r>
    </w:p>
    <w:p>
      <w:pPr>
        <w:pStyle w:val="BodyText"/>
        <w:ind w:right="327"/>
        <w:spacing w:before="57" w:line="285" w:lineRule="auto"/>
        <w:rPr/>
      </w:pPr>
      <w:r>
        <w:rPr/>
        <w:t>11.2024年板称为“超级选举年”。据不</w:t>
      </w:r>
      <w:r>
        <w:rPr>
          <w:spacing w:val="-1"/>
        </w:rPr>
        <w:t>完全统计，全球有70多个国家和地区在这一年举行重</w:t>
      </w:r>
      <w:r>
        <w:rPr/>
        <w:t xml:space="preserve"> </w:t>
      </w:r>
      <w:r>
        <w:rPr>
          <w:spacing w:val="-4"/>
        </w:rPr>
        <w:t>要选举。下表是部分国家的选举情况，据此可以推断</w:t>
      </w:r>
    </w:p>
    <w:tbl>
      <w:tblPr>
        <w:tblStyle w:val="TableNormal"/>
        <w:tblW w:w="8039" w:type="dxa"/>
        <w:tblInd w:w="3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84"/>
        <w:gridCol w:w="7555"/>
      </w:tblGrid>
      <w:tr>
        <w:trPr>
          <w:trHeight w:val="323" w:hRule="atLeast"/>
        </w:trPr>
        <w:tc>
          <w:tcPr>
            <w:tcW w:w="484" w:type="dxa"/>
            <w:vAlign w:val="top"/>
          </w:tcPr>
          <w:p>
            <w:pPr>
              <w:pStyle w:val="TableText"/>
              <w:ind w:left="15"/>
              <w:spacing w:before="66" w:line="222" w:lineRule="auto"/>
              <w:rPr/>
            </w:pPr>
            <w:r>
              <w:rPr>
                <w:spacing w:val="10"/>
              </w:rPr>
              <w:t>E国</w:t>
            </w:r>
          </w:p>
        </w:tc>
        <w:tc>
          <w:tcPr>
            <w:tcW w:w="7555" w:type="dxa"/>
            <w:vAlign w:val="top"/>
          </w:tcPr>
          <w:p>
            <w:pPr>
              <w:pStyle w:val="TableText"/>
              <w:ind w:left="10"/>
              <w:spacing w:before="61" w:line="219" w:lineRule="auto"/>
              <w:rPr/>
            </w:pPr>
            <w:r>
              <w:rPr/>
              <w:t>7月初，E国G党赢得议会过半数席位，该党领袖受国王邀请负责组</w:t>
            </w:r>
            <w:r>
              <w:rPr>
                <w:spacing w:val="-1"/>
              </w:rPr>
              <w:t>阁。</w:t>
            </w:r>
          </w:p>
        </w:tc>
      </w:tr>
      <w:tr>
        <w:trPr>
          <w:trHeight w:val="986" w:hRule="atLeast"/>
        </w:trPr>
        <w:tc>
          <w:tcPr>
            <w:tcW w:w="484" w:type="dxa"/>
            <w:vAlign w:val="top"/>
          </w:tcPr>
          <w:p>
            <w:pPr>
              <w:spacing w:line="336" w:lineRule="auto"/>
              <w:rPr>
                <w:rFonts w:ascii="Arial"/>
                <w:sz w:val="21"/>
              </w:rPr>
            </w:pPr>
            <w:r/>
          </w:p>
          <w:p>
            <w:pPr>
              <w:pStyle w:val="TableText"/>
              <w:ind w:left="15"/>
              <w:spacing w:before="65" w:line="222" w:lineRule="auto"/>
              <w:rPr/>
            </w:pPr>
            <w:r>
              <w:rPr>
                <w:spacing w:val="10"/>
              </w:rPr>
              <w:t>D国</w:t>
            </w:r>
          </w:p>
        </w:tc>
        <w:tc>
          <w:tcPr>
            <w:tcW w:w="7555" w:type="dxa"/>
            <w:vAlign w:val="top"/>
          </w:tcPr>
          <w:p>
            <w:pPr>
              <w:pStyle w:val="TableText"/>
              <w:ind w:left="10" w:right="538"/>
              <w:spacing w:before="19" w:line="309" w:lineRule="auto"/>
              <w:rPr/>
            </w:pPr>
            <w:r>
              <w:rPr/>
              <w:t>D国国王于2024年7月25日宣布即日起解散众议院并于近期举行第20</w:t>
            </w:r>
            <w:r>
              <w:rPr>
                <w:spacing w:val="-1"/>
              </w:rPr>
              <w:t>届国民议会选</w:t>
            </w:r>
            <w:r>
              <w:rPr/>
              <w:t xml:space="preserve"> </w:t>
            </w:r>
            <w:r>
              <w:rPr>
                <w:spacing w:val="3"/>
              </w:rPr>
              <w:t>举。据悉全国</w:t>
            </w:r>
          </w:p>
          <w:p>
            <w:pPr>
              <w:pStyle w:val="TableText"/>
              <w:ind w:left="10"/>
              <w:spacing w:line="218" w:lineRule="auto"/>
              <w:rPr/>
            </w:pPr>
            <w:r>
              <w:rPr>
                <w:spacing w:val="1"/>
              </w:rPr>
              <w:t>36个政党参加了选举，其中A党获得182个席位中的3</w:t>
            </w:r>
            <w:r>
              <w:rPr/>
              <w:t>1个，位列第一。</w:t>
            </w:r>
          </w:p>
        </w:tc>
      </w:tr>
      <w:tr>
        <w:trPr>
          <w:trHeight w:val="648" w:hRule="atLeast"/>
        </w:trPr>
        <w:tc>
          <w:tcPr>
            <w:tcW w:w="484" w:type="dxa"/>
            <w:vAlign w:val="top"/>
          </w:tcPr>
          <w:p>
            <w:pPr>
              <w:pStyle w:val="TableText"/>
              <w:ind w:left="15"/>
              <w:spacing w:before="237" w:line="222" w:lineRule="auto"/>
              <w:rPr/>
            </w:pPr>
            <w:r>
              <w:rPr>
                <w:spacing w:val="15"/>
              </w:rPr>
              <w:t>Y.国</w:t>
            </w:r>
          </w:p>
        </w:tc>
        <w:tc>
          <w:tcPr>
            <w:tcW w:w="7555" w:type="dxa"/>
            <w:vAlign w:val="top"/>
          </w:tcPr>
          <w:p>
            <w:pPr>
              <w:pStyle w:val="TableText"/>
              <w:ind w:left="10" w:right="238"/>
              <w:spacing w:before="44" w:line="274" w:lineRule="auto"/>
              <w:rPr/>
            </w:pPr>
            <w:r>
              <w:rPr/>
              <w:t>Y国人民院选举最终计票结果显示，R党本身的席位未能过半，但R党主</w:t>
            </w:r>
            <w:r>
              <w:rPr>
                <w:spacing w:val="-1"/>
              </w:rPr>
              <w:t>导的全国民主</w:t>
            </w:r>
            <w:r>
              <w:rPr/>
              <w:t xml:space="preserve"> </w:t>
            </w:r>
            <w:r>
              <w:rPr/>
              <w:t>联盟赢得了过半数席位。</w:t>
            </w:r>
          </w:p>
        </w:tc>
      </w:tr>
      <w:tr>
        <w:trPr>
          <w:trHeight w:val="672" w:hRule="atLeast"/>
        </w:trPr>
        <w:tc>
          <w:tcPr>
            <w:tcW w:w="484" w:type="dxa"/>
            <w:vAlign w:val="top"/>
          </w:tcPr>
          <w:p>
            <w:pPr>
              <w:pStyle w:val="TableText"/>
              <w:ind w:left="15"/>
              <w:spacing w:before="249" w:line="222" w:lineRule="auto"/>
              <w:rPr/>
            </w:pPr>
            <w:r>
              <w:rPr>
                <w:spacing w:val="10"/>
              </w:rPr>
              <w:t>L国</w:t>
            </w:r>
          </w:p>
        </w:tc>
        <w:tc>
          <w:tcPr>
            <w:tcW w:w="7555" w:type="dxa"/>
            <w:vAlign w:val="top"/>
          </w:tcPr>
          <w:p>
            <w:pPr>
              <w:pStyle w:val="TableText"/>
              <w:ind w:left="10" w:right="318"/>
              <w:spacing w:before="25" w:line="294" w:lineRule="auto"/>
              <w:rPr/>
            </w:pPr>
            <w:r>
              <w:rPr/>
              <w:t>L国第14届总统选举原定2025年举行，但在时任总统2024年5月因直升机失事遇难后</w:t>
            </w:r>
            <w:r>
              <w:rPr>
                <w:spacing w:val="14"/>
              </w:rPr>
              <w:t xml:space="preserve"> </w:t>
            </w:r>
            <w:r>
              <w:rPr/>
              <w:t>提前举行，作为改革派的L国前卫生部长获</w:t>
            </w:r>
            <w:r>
              <w:rPr>
                <w:spacing w:val="-1"/>
              </w:rPr>
              <w:t>胜。</w:t>
            </w:r>
          </w:p>
        </w:tc>
      </w:tr>
    </w:tbl>
    <w:p>
      <w:pPr>
        <w:pStyle w:val="BodyText"/>
        <w:spacing w:before="31" w:line="217" w:lineRule="auto"/>
        <w:rPr/>
      </w:pPr>
      <w:r>
        <w:rPr>
          <w:spacing w:val="-1"/>
        </w:rPr>
        <w:t>①E国是实行议会制国家，政府首脑从议员中挑选阁员人选</w:t>
      </w:r>
    </w:p>
    <w:p>
      <w:pPr>
        <w:pStyle w:val="BodyText"/>
        <w:spacing w:before="85" w:line="217" w:lineRule="auto"/>
        <w:rPr/>
      </w:pPr>
      <w:r>
        <w:rPr>
          <w:spacing w:val="-5"/>
        </w:rPr>
        <w:t>②D</w:t>
      </w:r>
      <w:r>
        <w:rPr>
          <w:spacing w:val="-34"/>
        </w:rPr>
        <w:t xml:space="preserve"> </w:t>
      </w:r>
      <w:r>
        <w:rPr>
          <w:spacing w:val="-5"/>
        </w:rPr>
        <w:t>国可能是多党制，A 党一定成为执政党，获得了组</w:t>
      </w:r>
      <w:r>
        <w:rPr>
          <w:spacing w:val="-6"/>
        </w:rPr>
        <w:t>阁的权力</w:t>
      </w:r>
    </w:p>
    <w:p>
      <w:pPr>
        <w:pStyle w:val="BodyText"/>
        <w:spacing w:before="94" w:line="217" w:lineRule="auto"/>
        <w:rPr/>
      </w:pPr>
      <w:r>
        <w:rPr>
          <w:spacing w:val="-3"/>
        </w:rPr>
        <w:t>③因 Y 国 R 党未能单独获得过半席位，丧失了执政的可能性</w:t>
      </w:r>
    </w:p>
    <w:p>
      <w:pPr>
        <w:pStyle w:val="BodyText"/>
        <w:spacing w:before="105" w:line="217" w:lineRule="auto"/>
        <w:rPr/>
      </w:pPr>
      <w:r>
        <w:rPr>
          <w:spacing w:val="-3"/>
        </w:rPr>
        <w:t>④L 国实行民主共和制，总统对选民负责而不是对议会负责</w:t>
      </w:r>
    </w:p>
    <w:p>
      <w:pPr>
        <w:pStyle w:val="BodyText"/>
        <w:spacing w:before="77" w:line="217" w:lineRule="auto"/>
        <w:rPr/>
      </w:pPr>
      <w:r>
        <w:rPr>
          <w:rFonts w:ascii="Times New Roman" w:hAnsi="Times New Roman" w:eastAsia="Times New Roman" w:cs="Times New Roman"/>
          <w:sz w:val="25"/>
          <w:szCs w:val="25"/>
          <w:spacing w:val="-13"/>
        </w:rPr>
        <w:t>A.</w:t>
      </w:r>
      <w:r>
        <w:rPr>
          <w:sz w:val="25"/>
          <w:szCs w:val="25"/>
          <w:spacing w:val="-13"/>
        </w:rPr>
        <w:t>①③</w:t>
      </w:r>
      <w:r>
        <w:rPr>
          <w:sz w:val="25"/>
          <w:szCs w:val="25"/>
          <w:spacing w:val="11"/>
        </w:rPr>
        <w:t xml:space="preserve">       </w:t>
      </w:r>
      <w:r>
        <w:rPr>
          <w:rFonts w:ascii="Times New Roman" w:hAnsi="Times New Roman" w:eastAsia="Times New Roman" w:cs="Times New Roman"/>
          <w:sz w:val="25"/>
          <w:szCs w:val="25"/>
          <w:spacing w:val="-13"/>
        </w:rPr>
        <w:t>B.</w:t>
      </w:r>
      <w:r>
        <w:rPr>
          <w:sz w:val="25"/>
          <w:szCs w:val="25"/>
          <w:spacing w:val="-13"/>
        </w:rPr>
        <w:t>①④</w:t>
      </w:r>
      <w:r>
        <w:rPr>
          <w:sz w:val="25"/>
          <w:szCs w:val="25"/>
          <w:spacing w:val="7"/>
        </w:rPr>
        <w:t xml:space="preserve">        </w:t>
      </w:r>
      <w:r>
        <w:rPr>
          <w:rFonts w:ascii="Times New Roman" w:hAnsi="Times New Roman" w:eastAsia="Times New Roman" w:cs="Times New Roman"/>
          <w:spacing w:val="-13"/>
          <w:position w:val="1"/>
        </w:rPr>
        <w:t>C.</w:t>
      </w:r>
      <w:r>
        <w:rPr>
          <w:spacing w:val="-13"/>
          <w:position w:val="1"/>
        </w:rPr>
        <w:t>②③            </w:t>
      </w:r>
      <w:r>
        <w:rPr>
          <w:rFonts w:ascii="Times New Roman" w:hAnsi="Times New Roman" w:eastAsia="Times New Roman" w:cs="Times New Roman"/>
          <w:spacing w:val="-13"/>
          <w:position w:val="1"/>
        </w:rPr>
        <w:t>D.</w:t>
      </w:r>
      <w:r>
        <w:rPr>
          <w:spacing w:val="-14"/>
          <w:position w:val="1"/>
        </w:rPr>
        <w:t>②④</w:t>
      </w:r>
    </w:p>
    <w:p>
      <w:pPr>
        <w:pStyle w:val="BodyText"/>
        <w:ind w:right="266"/>
        <w:spacing w:before="56" w:line="307" w:lineRule="auto"/>
        <w:rPr/>
      </w:pPr>
      <w:r>
        <w:rPr>
          <w:spacing w:val="2"/>
        </w:rPr>
        <w:t>12.2024年11月</w:t>
      </w:r>
      <w:r>
        <w:rPr>
          <w:spacing w:val="-51"/>
        </w:rPr>
        <w:t xml:space="preserve"> </w:t>
      </w:r>
      <w:r>
        <w:rPr>
          <w:spacing w:val="2"/>
        </w:rPr>
        <w:t>I 日，我国决定扩大</w:t>
      </w:r>
      <w:r>
        <w:rPr>
          <w:spacing w:val="1"/>
        </w:rPr>
        <w:t>免签国家范围，芬兰、丹麦、韩国等9国持普通护照人员</w:t>
      </w:r>
      <w:r>
        <w:rPr/>
        <w:t xml:space="preserve"> </w:t>
      </w:r>
      <w:r>
        <w:rPr>
          <w:spacing w:val="-1"/>
        </w:rPr>
        <w:t>来华经商、旅游观光、探亲访友和过境不超过1</w:t>
      </w:r>
      <w:r>
        <w:rPr>
          <w:spacing w:val="-2"/>
        </w:rPr>
        <w:t>5天，可免办签证入境。近两年来，中国试行免</w:t>
      </w:r>
    </w:p>
    <w:p>
      <w:pPr>
        <w:spacing w:line="307" w:lineRule="auto"/>
        <w:sectPr>
          <w:pgSz w:w="11910" w:h="16840"/>
          <w:pgMar w:top="1431" w:right="1725" w:bottom="0" w:left="1779" w:header="0" w:footer="0" w:gutter="0"/>
        </w:sectPr>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right="198"/>
        <w:spacing w:before="65" w:line="316" w:lineRule="auto"/>
        <w:rPr/>
      </w:pPr>
      <w:r>
        <w:rPr>
          <w:spacing w:val="-1"/>
        </w:rPr>
        <w:t>签的国家已接近30个，其中，我国对法国、德国、意大利、</w:t>
      </w:r>
      <w:r>
        <w:rPr>
          <w:spacing w:val="-2"/>
        </w:rPr>
        <w:t>荷兰、西班牙、马来西亚、澳大利</w:t>
      </w:r>
      <w:r>
        <w:rPr/>
        <w:t xml:space="preserve"> </w:t>
      </w:r>
      <w:r>
        <w:rPr>
          <w:spacing w:val="-4"/>
        </w:rPr>
        <w:t>亚等国实行单方面免签。下列对中国免签政策的认识正确的是</w:t>
      </w:r>
    </w:p>
    <w:p>
      <w:pPr>
        <w:ind w:left="290"/>
        <w:spacing w:before="67" w:line="191" w:lineRule="auto"/>
        <w:rPr>
          <w:rFonts w:ascii="KaiTi" w:hAnsi="KaiTi" w:eastAsia="KaiTi" w:cs="KaiTi"/>
          <w:sz w:val="11"/>
          <w:szCs w:val="11"/>
        </w:rPr>
      </w:pPr>
      <w:r>
        <w:drawing>
          <wp:anchor distT="0" distB="0" distL="0" distR="0" simplePos="0" relativeHeight="251660288" behindDoc="1" locked="0" layoutInCell="1" allowOverlap="1">
            <wp:simplePos x="0" y="0"/>
            <wp:positionH relativeFrom="column">
              <wp:posOffset>19058</wp:posOffset>
            </wp:positionH>
            <wp:positionV relativeFrom="paragraph">
              <wp:posOffset>-33306</wp:posOffset>
            </wp:positionV>
            <wp:extent cx="1778025" cy="1562091"/>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778025" cy="1562091"/>
                    </a:xfrm>
                    <a:prstGeom prst="rect">
                      <a:avLst/>
                    </a:prstGeom>
                  </pic:spPr>
                </pic:pic>
              </a:graphicData>
            </a:graphic>
          </wp:anchor>
        </w:drawing>
      </w:r>
      <w:r>
        <w:rPr>
          <w:rFonts w:ascii="KaiTi" w:hAnsi="KaiTi" w:eastAsia="KaiTi" w:cs="KaiTi"/>
          <w:sz w:val="11"/>
          <w:szCs w:val="11"/>
          <w:spacing w:val="-7"/>
        </w:rPr>
        <w:t>商</w:t>
      </w:r>
      <w:r>
        <w:rPr>
          <w:rFonts w:ascii="KaiTi" w:hAnsi="KaiTi" w:eastAsia="KaiTi" w:cs="KaiTi"/>
          <w:sz w:val="11"/>
          <w:szCs w:val="11"/>
          <w:spacing w:val="-11"/>
        </w:rPr>
        <w:t xml:space="preserve"> </w:t>
      </w:r>
      <w:r>
        <w:rPr>
          <w:rFonts w:ascii="KaiTi" w:hAnsi="KaiTi" w:eastAsia="KaiTi" w:cs="KaiTi"/>
          <w:sz w:val="11"/>
          <w:szCs w:val="11"/>
          <w:spacing w:val="-7"/>
        </w:rPr>
        <w:t>务</w:t>
      </w:r>
      <w:r>
        <w:rPr>
          <w:rFonts w:ascii="KaiTi" w:hAnsi="KaiTi" w:eastAsia="KaiTi" w:cs="KaiTi"/>
          <w:sz w:val="11"/>
          <w:szCs w:val="11"/>
          <w:spacing w:val="-18"/>
        </w:rPr>
        <w:t xml:space="preserve"> </w:t>
      </w:r>
      <w:r>
        <w:rPr>
          <w:rFonts w:ascii="KaiTi" w:hAnsi="KaiTi" w:eastAsia="KaiTi" w:cs="KaiTi"/>
          <w:sz w:val="11"/>
          <w:szCs w:val="11"/>
          <w:spacing w:val="-7"/>
        </w:rPr>
        <w:t>部</w:t>
      </w:r>
      <w:r>
        <w:rPr>
          <w:rFonts w:ascii="KaiTi" w:hAnsi="KaiTi" w:eastAsia="KaiTi" w:cs="KaiTi"/>
          <w:sz w:val="11"/>
          <w:szCs w:val="11"/>
          <w:spacing w:val="-20"/>
        </w:rPr>
        <w:t xml:space="preserve"> </w:t>
      </w:r>
      <w:r>
        <w:rPr>
          <w:rFonts w:ascii="KaiTi" w:hAnsi="KaiTi" w:eastAsia="KaiTi" w:cs="KaiTi"/>
          <w:sz w:val="11"/>
          <w:szCs w:val="11"/>
          <w:spacing w:val="-7"/>
        </w:rPr>
        <w:t>8</w:t>
      </w:r>
      <w:r>
        <w:rPr>
          <w:rFonts w:ascii="KaiTi" w:hAnsi="KaiTi" w:eastAsia="KaiTi" w:cs="KaiTi"/>
          <w:sz w:val="11"/>
          <w:szCs w:val="11"/>
          <w:spacing w:val="-14"/>
        </w:rPr>
        <w:t xml:space="preserve"> </w:t>
      </w:r>
      <w:r>
        <w:rPr>
          <w:rFonts w:ascii="KaiTi" w:hAnsi="KaiTi" w:eastAsia="KaiTi" w:cs="KaiTi"/>
          <w:sz w:val="11"/>
          <w:szCs w:val="11"/>
          <w:spacing w:val="-7"/>
        </w:rPr>
        <w:t>月</w:t>
      </w:r>
      <w:r>
        <w:rPr>
          <w:rFonts w:ascii="KaiTi" w:hAnsi="KaiTi" w:eastAsia="KaiTi" w:cs="KaiTi"/>
          <w:sz w:val="11"/>
          <w:szCs w:val="11"/>
          <w:spacing w:val="-21"/>
        </w:rPr>
        <w:t xml:space="preserve"> </w:t>
      </w:r>
      <w:r>
        <w:rPr>
          <w:rFonts w:ascii="KaiTi" w:hAnsi="KaiTi" w:eastAsia="KaiTi" w:cs="KaiTi"/>
          <w:sz w:val="11"/>
          <w:szCs w:val="11"/>
          <w:spacing w:val="-7"/>
        </w:rPr>
        <w:t>9</w:t>
      </w:r>
      <w:r>
        <w:rPr>
          <w:rFonts w:ascii="KaiTi" w:hAnsi="KaiTi" w:eastAsia="KaiTi" w:cs="KaiTi"/>
          <w:sz w:val="11"/>
          <w:szCs w:val="11"/>
          <w:spacing w:val="-7"/>
        </w:rPr>
        <w:t xml:space="preserve"> </w:t>
      </w:r>
      <w:r>
        <w:rPr>
          <w:rFonts w:ascii="KaiTi" w:hAnsi="KaiTi" w:eastAsia="KaiTi" w:cs="KaiTi"/>
          <w:sz w:val="11"/>
          <w:szCs w:val="11"/>
          <w:spacing w:val="-7"/>
        </w:rPr>
        <w:t>日</w:t>
      </w:r>
      <w:r>
        <w:rPr>
          <w:rFonts w:ascii="KaiTi" w:hAnsi="KaiTi" w:eastAsia="KaiTi" w:cs="KaiTi"/>
          <w:sz w:val="11"/>
          <w:szCs w:val="11"/>
          <w:spacing w:val="-15"/>
        </w:rPr>
        <w:t xml:space="preserve"> </w:t>
      </w:r>
      <w:r>
        <w:rPr>
          <w:rFonts w:ascii="KaiTi" w:hAnsi="KaiTi" w:eastAsia="KaiTi" w:cs="KaiTi"/>
          <w:sz w:val="11"/>
          <w:szCs w:val="11"/>
          <w:spacing w:val="-7"/>
        </w:rPr>
        <w:t>发</w:t>
      </w:r>
      <w:r>
        <w:rPr>
          <w:rFonts w:ascii="KaiTi" w:hAnsi="KaiTi" w:eastAsia="KaiTi" w:cs="KaiTi"/>
          <w:sz w:val="11"/>
          <w:szCs w:val="11"/>
          <w:spacing w:val="-20"/>
        </w:rPr>
        <w:t xml:space="preserve"> </w:t>
      </w:r>
      <w:r>
        <w:rPr>
          <w:rFonts w:ascii="KaiTi" w:hAnsi="KaiTi" w:eastAsia="KaiTi" w:cs="KaiTi"/>
          <w:sz w:val="11"/>
          <w:szCs w:val="11"/>
          <w:spacing w:val="-7"/>
        </w:rPr>
        <w:t>布</w:t>
      </w:r>
      <w:r>
        <w:rPr>
          <w:rFonts w:ascii="KaiTi" w:hAnsi="KaiTi" w:eastAsia="KaiTi" w:cs="KaiTi"/>
          <w:sz w:val="11"/>
          <w:szCs w:val="11"/>
          <w:spacing w:val="-20"/>
        </w:rPr>
        <w:t xml:space="preserve"> </w:t>
      </w:r>
      <w:r>
        <w:rPr>
          <w:rFonts w:ascii="KaiTi" w:hAnsi="KaiTi" w:eastAsia="KaiTi" w:cs="KaiTi"/>
          <w:sz w:val="11"/>
          <w:szCs w:val="11"/>
          <w:spacing w:val="-7"/>
        </w:rPr>
        <w:t>数</w:t>
      </w:r>
      <w:r>
        <w:rPr>
          <w:rFonts w:ascii="KaiTi" w:hAnsi="KaiTi" w:eastAsia="KaiTi" w:cs="KaiTi"/>
          <w:sz w:val="11"/>
          <w:szCs w:val="11"/>
          <w:spacing w:val="-19"/>
        </w:rPr>
        <w:t xml:space="preserve"> </w:t>
      </w:r>
      <w:r>
        <w:rPr>
          <w:rFonts w:ascii="KaiTi" w:hAnsi="KaiTi" w:eastAsia="KaiTi" w:cs="KaiTi"/>
          <w:sz w:val="11"/>
          <w:szCs w:val="11"/>
          <w:spacing w:val="-7"/>
        </w:rPr>
        <w:t>据</w:t>
      </w:r>
      <w:r>
        <w:rPr>
          <w:rFonts w:ascii="KaiTi" w:hAnsi="KaiTi" w:eastAsia="KaiTi" w:cs="KaiTi"/>
          <w:sz w:val="11"/>
          <w:szCs w:val="11"/>
          <w:spacing w:val="-15"/>
        </w:rPr>
        <w:t xml:space="preserve"> </w:t>
      </w:r>
      <w:r>
        <w:rPr>
          <w:rFonts w:ascii="KaiTi" w:hAnsi="KaiTi" w:eastAsia="KaiTi" w:cs="KaiTi"/>
          <w:sz w:val="11"/>
          <w:szCs w:val="11"/>
          <w:spacing w:val="-7"/>
        </w:rPr>
        <w:t>显</w:t>
      </w:r>
      <w:r>
        <w:rPr>
          <w:rFonts w:ascii="KaiTi" w:hAnsi="KaiTi" w:eastAsia="KaiTi" w:cs="KaiTi"/>
          <w:sz w:val="11"/>
          <w:szCs w:val="11"/>
          <w:spacing w:val="-17"/>
        </w:rPr>
        <w:t xml:space="preserve"> </w:t>
      </w:r>
      <w:r>
        <w:rPr>
          <w:rFonts w:ascii="KaiTi" w:hAnsi="KaiTi" w:eastAsia="KaiTi" w:cs="KaiTi"/>
          <w:sz w:val="11"/>
          <w:szCs w:val="11"/>
          <w:spacing w:val="-7"/>
        </w:rPr>
        <w:t>示</w:t>
      </w:r>
      <w:r>
        <w:rPr>
          <w:rFonts w:ascii="KaiTi" w:hAnsi="KaiTi" w:eastAsia="KaiTi" w:cs="KaiTi"/>
          <w:sz w:val="11"/>
          <w:szCs w:val="11"/>
          <w:spacing w:val="-15"/>
        </w:rPr>
        <w:t xml:space="preserve"> </w:t>
      </w:r>
      <w:r>
        <w:rPr>
          <w:rFonts w:ascii="KaiTi" w:hAnsi="KaiTi" w:eastAsia="KaiTi" w:cs="KaiTi"/>
          <w:sz w:val="11"/>
          <w:szCs w:val="11"/>
          <w:spacing w:val="-7"/>
        </w:rPr>
        <w:t>▲</w:t>
      </w:r>
      <w:r>
        <w:rPr>
          <w:rFonts w:ascii="KaiTi" w:hAnsi="KaiTi" w:eastAsia="KaiTi" w:cs="KaiTi"/>
          <w:sz w:val="11"/>
          <w:szCs w:val="11"/>
          <w:spacing w:val="-22"/>
        </w:rPr>
        <w:t xml:space="preserve"> </w:t>
      </w:r>
      <w:r>
        <w:rPr>
          <w:rFonts w:ascii="KaiTi" w:hAnsi="KaiTi" w:eastAsia="KaiTi" w:cs="KaiTi"/>
          <w:sz w:val="11"/>
          <w:szCs w:val="11"/>
          <w:b/>
          <w:bCs/>
          <w:spacing w:val="-7"/>
        </w:rPr>
        <w:t>同</w:t>
      </w:r>
      <w:r>
        <w:rPr>
          <w:rFonts w:ascii="KaiTi" w:hAnsi="KaiTi" w:eastAsia="KaiTi" w:cs="KaiTi"/>
          <w:sz w:val="11"/>
          <w:szCs w:val="11"/>
          <w:spacing w:val="12"/>
        </w:rPr>
        <w:t xml:space="preserve"> </w:t>
      </w:r>
      <w:r>
        <w:rPr>
          <w:rFonts w:ascii="KaiTi" w:hAnsi="KaiTi" w:eastAsia="KaiTi" w:cs="KaiTi"/>
          <w:sz w:val="11"/>
          <w:szCs w:val="11"/>
          <w:b/>
          <w:bCs/>
          <w:spacing w:val="-7"/>
        </w:rPr>
        <w:t>比</w:t>
      </w:r>
      <w:r>
        <w:rPr>
          <w:rFonts w:ascii="KaiTi" w:hAnsi="KaiTi" w:eastAsia="KaiTi" w:cs="KaiTi"/>
          <w:sz w:val="11"/>
          <w:szCs w:val="11"/>
          <w:spacing w:val="-7"/>
        </w:rPr>
        <w:t xml:space="preserve"> </w:t>
      </w:r>
      <w:r>
        <w:rPr>
          <w:rFonts w:ascii="KaiTi" w:hAnsi="KaiTi" w:eastAsia="KaiTi" w:cs="KaiTi"/>
          <w:sz w:val="11"/>
          <w:szCs w:val="11"/>
          <w:b/>
          <w:bCs/>
          <w:spacing w:val="-7"/>
        </w:rPr>
        <w:t>增</w:t>
      </w:r>
      <w:r>
        <w:rPr>
          <w:rFonts w:ascii="KaiTi" w:hAnsi="KaiTi" w:eastAsia="KaiTi" w:cs="KaiTi"/>
          <w:sz w:val="11"/>
          <w:szCs w:val="11"/>
          <w:spacing w:val="7"/>
        </w:rPr>
        <w:t xml:space="preserve"> </w:t>
      </w:r>
      <w:r>
        <w:rPr>
          <w:rFonts w:ascii="KaiTi" w:hAnsi="KaiTi" w:eastAsia="KaiTi" w:cs="KaiTi"/>
          <w:sz w:val="11"/>
          <w:szCs w:val="11"/>
          <w:b/>
          <w:bCs/>
          <w:spacing w:val="-7"/>
        </w:rPr>
        <w:t>长</w:t>
      </w:r>
    </w:p>
    <w:p>
      <w:pPr>
        <w:pStyle w:val="BodyText"/>
        <w:ind w:left="3701"/>
        <w:spacing w:line="168" w:lineRule="auto"/>
        <w:rPr>
          <w:sz w:val="13"/>
          <w:szCs w:val="13"/>
        </w:rPr>
      </w:pPr>
      <w:r>
        <w:rPr>
          <w:sz w:val="13"/>
          <w:szCs w:val="13"/>
          <w:b/>
          <w:bCs/>
          <w:spacing w:val="8"/>
        </w:rPr>
        <w:t>2024年上半年中国服务贸易各分项贸易差额</w:t>
      </w:r>
    </w:p>
    <w:p>
      <w:pPr>
        <w:ind w:left="821"/>
        <w:spacing w:line="207" w:lineRule="auto"/>
        <w:rPr>
          <w:rFonts w:ascii="KaiTi" w:hAnsi="KaiTi" w:eastAsia="KaiTi" w:cs="KaiTi"/>
          <w:sz w:val="11"/>
          <w:szCs w:val="11"/>
        </w:rPr>
      </w:pPr>
      <w:r>
        <w:drawing>
          <wp:anchor distT="0" distB="0" distL="0" distR="0" simplePos="0" relativeHeight="251661312" behindDoc="0" locked="0" layoutInCell="1" allowOverlap="1">
            <wp:simplePos x="0" y="0"/>
            <wp:positionH relativeFrom="column">
              <wp:posOffset>1797084</wp:posOffset>
            </wp:positionH>
            <wp:positionV relativeFrom="paragraph">
              <wp:posOffset>106400</wp:posOffset>
            </wp:positionV>
            <wp:extent cx="2768608" cy="1206536"/>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2768608" cy="1206536"/>
                    </a:xfrm>
                    <a:prstGeom prst="rect">
                      <a:avLst/>
                    </a:prstGeom>
                  </pic:spPr>
                </pic:pic>
              </a:graphicData>
            </a:graphic>
          </wp:anchor>
        </w:drawing>
      </w:r>
      <w:r>
        <w:rPr>
          <w:rFonts w:ascii="KaiTi" w:hAnsi="KaiTi" w:eastAsia="KaiTi" w:cs="KaiTi"/>
          <w:sz w:val="11"/>
          <w:szCs w:val="11"/>
          <w:b/>
          <w:bCs/>
          <w:spacing w:val="12"/>
        </w:rPr>
        <w:t>2024年上半年</w:t>
      </w:r>
    </w:p>
    <w:p>
      <w:pPr>
        <w:ind w:left="330"/>
        <w:spacing w:before="85" w:line="225" w:lineRule="auto"/>
        <w:rPr>
          <w:rFonts w:ascii="KaiTi" w:hAnsi="KaiTi" w:eastAsia="KaiTi" w:cs="KaiTi"/>
          <w:sz w:val="11"/>
          <w:szCs w:val="11"/>
        </w:rPr>
      </w:pPr>
      <w:r>
        <w:rPr>
          <w:rFonts w:ascii="KaiTi" w:hAnsi="KaiTi" w:eastAsia="KaiTi" w:cs="KaiTi"/>
          <w:sz w:val="11"/>
          <w:szCs w:val="11"/>
          <w:spacing w:val="13"/>
        </w:rPr>
        <w:t>我</w:t>
      </w:r>
      <w:r>
        <w:rPr>
          <w:rFonts w:ascii="KaiTi" w:hAnsi="KaiTi" w:eastAsia="KaiTi" w:cs="KaiTi"/>
          <w:sz w:val="11"/>
          <w:szCs w:val="11"/>
          <w:spacing w:val="-10"/>
        </w:rPr>
        <w:t xml:space="preserve"> </w:t>
      </w:r>
      <w:r>
        <w:rPr>
          <w:rFonts w:ascii="KaiTi" w:hAnsi="KaiTi" w:eastAsia="KaiTi" w:cs="KaiTi"/>
          <w:sz w:val="11"/>
          <w:szCs w:val="11"/>
          <w:b/>
          <w:bCs/>
          <w:spacing w:val="13"/>
        </w:rPr>
        <w:t>国服务贸易继续快速增长</w:t>
      </w:r>
    </w:p>
    <w:p>
      <w:pPr>
        <w:pStyle w:val="BodyText"/>
        <w:ind w:left="601"/>
        <w:spacing w:before="97" w:line="203" w:lineRule="auto"/>
        <w:rPr>
          <w:sz w:val="13"/>
          <w:szCs w:val="13"/>
        </w:rPr>
      </w:pPr>
      <w:r>
        <w:rPr>
          <w:sz w:val="13"/>
          <w:szCs w:val="13"/>
          <w:b/>
          <w:bCs/>
          <w:spacing w:val="-2"/>
        </w:rPr>
        <w:t>服务进出口总额</w:t>
      </w:r>
    </w:p>
    <w:p>
      <w:pPr>
        <w:ind w:left="532"/>
        <w:spacing w:before="1" w:line="227" w:lineRule="auto"/>
        <w:rPr>
          <w:rFonts w:ascii="Times New Roman" w:hAnsi="Times New Roman" w:eastAsia="Times New Roman" w:cs="Times New Roman"/>
          <w:sz w:val="20"/>
          <w:szCs w:val="20"/>
        </w:rPr>
      </w:pPr>
      <w:r>
        <w:rPr>
          <w:rFonts w:ascii="SimHei" w:hAnsi="SimHei" w:eastAsia="SimHei" w:cs="SimHei"/>
          <w:sz w:val="20"/>
          <w:szCs w:val="20"/>
          <w:b/>
          <w:bCs/>
          <w:spacing w:val="-9"/>
        </w:rPr>
        <w:t>35980.3亿元</w:t>
      </w:r>
      <w:r>
        <w:rPr>
          <w:rFonts w:ascii="SimHei" w:hAnsi="SimHei" w:eastAsia="SimHei" w:cs="SimHei"/>
          <w:sz w:val="20"/>
          <w:szCs w:val="20"/>
          <w:spacing w:val="-9"/>
        </w:rPr>
        <w:t xml:space="preserve">   </w:t>
      </w:r>
      <w:r>
        <w:rPr>
          <w:rFonts w:ascii="Times New Roman" w:hAnsi="Times New Roman" w:eastAsia="Times New Roman" w:cs="Times New Roman"/>
          <w:sz w:val="20"/>
          <w:szCs w:val="20"/>
          <w:spacing w:val="-9"/>
          <w:position w:val="-2"/>
        </w:rPr>
        <w:t>▲14%</w:t>
      </w:r>
    </w:p>
    <w:p>
      <w:pPr>
        <w:ind w:left="231"/>
        <w:spacing w:before="199" w:line="213" w:lineRule="auto"/>
        <w:rPr>
          <w:rFonts w:ascii="SimHei" w:hAnsi="SimHei" w:eastAsia="SimHei" w:cs="SimHei"/>
          <w:sz w:val="13"/>
          <w:szCs w:val="13"/>
        </w:rPr>
      </w:pPr>
      <w:r>
        <w:rPr>
          <w:rFonts w:ascii="SimHei" w:hAnsi="SimHei" w:eastAsia="SimHei" w:cs="SimHei"/>
          <w:sz w:val="13"/>
          <w:szCs w:val="13"/>
          <w:b/>
          <w:bCs/>
          <w:spacing w:val="-5"/>
        </w:rPr>
        <w:t>数据显示，2024年上半年。我国服务贸易</w:t>
      </w:r>
    </w:p>
    <w:p>
      <w:pPr>
        <w:ind w:left="1061"/>
        <w:spacing w:before="177" w:line="223" w:lineRule="auto"/>
        <w:outlineLvl w:val="0"/>
        <w:rPr>
          <w:rFonts w:ascii="SimHei" w:hAnsi="SimHei" w:eastAsia="SimHei" w:cs="SimHei"/>
          <w:sz w:val="13"/>
          <w:szCs w:val="13"/>
        </w:rPr>
      </w:pPr>
      <w:r>
        <w:pict>
          <v:shape id="_x0000_s20" style="position:absolute;margin-left:9.50463pt;margin-top:7.42329pt;mso-position-vertical-relative:text;mso-position-horizontal-relative:text;width:31.4pt;height:33.9pt;z-index:251662336;" filled="false" stroked="false" type="#_x0000_t202">
            <v:fill on="false"/>
            <v:stroke on="false"/>
            <v:path/>
            <v:imagedata o:title=""/>
            <o:lock v:ext="edit" aspectratio="false"/>
            <v:textbox inset="0mm,0mm,0mm,0mm">
              <w:txbxContent>
                <w:p>
                  <w:pPr>
                    <w:ind w:left="139"/>
                    <w:spacing w:before="20" w:line="222" w:lineRule="auto"/>
                    <w:rPr>
                      <w:rFonts w:ascii="SimHei" w:hAnsi="SimHei" w:eastAsia="SimHei" w:cs="SimHei"/>
                      <w:sz w:val="13"/>
                      <w:szCs w:val="13"/>
                    </w:rPr>
                  </w:pPr>
                  <w:r>
                    <w:rPr>
                      <w:rFonts w:ascii="SimHei" w:hAnsi="SimHei" w:eastAsia="SimHei" w:cs="SimHei"/>
                      <w:sz w:val="13"/>
                      <w:szCs w:val="13"/>
                      <w:spacing w:val="4"/>
                    </w:rPr>
                    <w:t>出口</w:t>
                  </w:r>
                </w:p>
                <w:p>
                  <w:pPr>
                    <w:ind w:left="139"/>
                    <w:spacing w:before="85" w:line="226" w:lineRule="auto"/>
                    <w:rPr>
                      <w:rFonts w:ascii="SimHei" w:hAnsi="SimHei" w:eastAsia="SimHei" w:cs="SimHei"/>
                      <w:sz w:val="13"/>
                      <w:szCs w:val="13"/>
                    </w:rPr>
                  </w:pPr>
                  <w:r>
                    <w:rPr>
                      <w:rFonts w:ascii="SimHei" w:hAnsi="SimHei" w:eastAsia="SimHei" w:cs="SimHei"/>
                      <w:sz w:val="13"/>
                      <w:szCs w:val="13"/>
                      <w:spacing w:val="-2"/>
                    </w:rPr>
                    <w:t>进口</w:t>
                  </w:r>
                </w:p>
                <w:p>
                  <w:pPr>
                    <w:ind w:left="20"/>
                    <w:spacing w:before="78" w:line="223" w:lineRule="auto"/>
                    <w:rPr>
                      <w:rFonts w:ascii="SimHei" w:hAnsi="SimHei" w:eastAsia="SimHei" w:cs="SimHei"/>
                      <w:sz w:val="13"/>
                      <w:szCs w:val="13"/>
                    </w:rPr>
                  </w:pPr>
                  <w:r>
                    <w:rPr>
                      <w:rFonts w:ascii="SimHei" w:hAnsi="SimHei" w:eastAsia="SimHei" w:cs="SimHei"/>
                      <w:sz w:val="13"/>
                      <w:szCs w:val="13"/>
                      <w:spacing w:val="16"/>
                    </w:rPr>
                    <w:t>贸易逆差</w:t>
                  </w:r>
                </w:p>
              </w:txbxContent>
            </v:textbox>
          </v:shape>
        </w:pict>
      </w:r>
      <w:r>
        <w:pict>
          <v:shape id="_x0000_s22" style="position:absolute;margin-left:103.004pt;margin-top:8.41956pt;mso-position-vertical-relative:text;mso-position-horizontal-relative:text;width:26.3pt;height:17.1pt;z-index:251663360;" filled="false" stroked="false" type="#_x0000_t202">
            <v:fill on="false"/>
            <v:stroke on="false"/>
            <v:path/>
            <v:imagedata o:title=""/>
            <o:lock v:ext="edit" aspectratio="false"/>
            <v:textbox inset="0mm,0mm,0mm,0mm">
              <w:txbxContent>
                <w:p>
                  <w:pPr>
                    <w:ind w:left="60"/>
                    <w:spacing w:before="19" w:line="19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▲10.7%</w:t>
                  </w:r>
                </w:p>
                <w:p>
                  <w:pPr>
                    <w:ind w:left="20"/>
                    <w:spacing w:before="62" w:line="19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▲16,4%</w:t>
                  </w:r>
                </w:p>
              </w:txbxContent>
            </v:textbox>
          </v:shape>
        </w:pict>
      </w:r>
      <w:r>
        <w:rPr>
          <w:rFonts w:ascii="SimHei" w:hAnsi="SimHei" w:eastAsia="SimHei" w:cs="SimHei"/>
          <w:sz w:val="13"/>
          <w:szCs w:val="13"/>
          <w:b/>
          <w:bCs/>
          <w:spacing w:val="-3"/>
        </w:rPr>
        <w:t>14675.8亿元</w:t>
      </w:r>
    </w:p>
    <w:p>
      <w:pPr>
        <w:ind w:left="1061"/>
        <w:spacing w:before="93" w:line="223" w:lineRule="auto"/>
        <w:rPr>
          <w:rFonts w:ascii="SimHei" w:hAnsi="SimHei" w:eastAsia="SimHei" w:cs="SimHei"/>
          <w:sz w:val="13"/>
          <w:szCs w:val="13"/>
        </w:rPr>
      </w:pPr>
      <w:r>
        <w:rPr>
          <w:rFonts w:ascii="SimHei" w:hAnsi="SimHei" w:eastAsia="SimHei" w:cs="SimHei"/>
          <w:sz w:val="13"/>
          <w:szCs w:val="13"/>
          <w:b/>
          <w:bCs/>
          <w:spacing w:val="-2"/>
        </w:rPr>
        <w:t>21304:5亿元</w:t>
      </w:r>
    </w:p>
    <w:p>
      <w:pPr>
        <w:ind w:left="1061"/>
        <w:spacing w:before="82" w:line="223" w:lineRule="auto"/>
        <w:rPr>
          <w:rFonts w:ascii="SimHei" w:hAnsi="SimHei" w:eastAsia="SimHei" w:cs="SimHei"/>
          <w:sz w:val="11"/>
          <w:szCs w:val="11"/>
        </w:rPr>
      </w:pPr>
      <w:r>
        <w:rPr>
          <w:rFonts w:ascii="SimHei" w:hAnsi="SimHei" w:eastAsia="SimHei" w:cs="SimHei"/>
          <w:sz w:val="11"/>
          <w:szCs w:val="11"/>
          <w:b/>
          <w:bCs/>
          <w:spacing w:val="7"/>
        </w:rPr>
        <w:t>6628</w:t>
      </w:r>
      <w:r>
        <w:rPr>
          <w:rFonts w:ascii="SimHei" w:hAnsi="SimHei" w:eastAsia="SimHei" w:cs="SimHei"/>
          <w:sz w:val="11"/>
          <w:szCs w:val="11"/>
          <w:spacing w:val="-26"/>
        </w:rPr>
        <w:t xml:space="preserve"> </w:t>
      </w:r>
      <w:r>
        <w:rPr>
          <w:rFonts w:ascii="SimHei" w:hAnsi="SimHei" w:eastAsia="SimHei" w:cs="SimHei"/>
          <w:sz w:val="11"/>
          <w:szCs w:val="11"/>
          <w:b/>
          <w:bCs/>
          <w:spacing w:val="7"/>
        </w:rPr>
        <w:t>.7亿元</w:t>
      </w:r>
      <w:r>
        <w:rPr>
          <w:rFonts w:ascii="SimHei" w:hAnsi="SimHei" w:eastAsia="SimHei" w:cs="SimHei"/>
          <w:sz w:val="11"/>
          <w:szCs w:val="11"/>
          <w:spacing w:val="7"/>
        </w:rPr>
        <w:t>□</w:t>
      </w:r>
    </w:p>
    <w:p>
      <w:pPr>
        <w:pStyle w:val="BodyText"/>
        <w:spacing w:before="230" w:line="217" w:lineRule="auto"/>
        <w:rPr/>
      </w:pPr>
      <w:r>
        <w:rPr>
          <w:spacing w:val="-3"/>
        </w:rPr>
        <w:t>①单方面免签是中国对免签国的单向让利，彰显了中国</w:t>
      </w:r>
      <w:r>
        <w:rPr>
          <w:spacing w:val="-4"/>
        </w:rPr>
        <w:t>负责任大国形象</w:t>
      </w:r>
    </w:p>
    <w:p>
      <w:pPr>
        <w:pStyle w:val="BodyText"/>
        <w:spacing w:before="95" w:line="217" w:lineRule="auto"/>
        <w:rPr/>
      </w:pPr>
      <w:r>
        <w:rPr>
          <w:spacing w:val="-3"/>
        </w:rPr>
        <w:t>②中国积极主动且持续的免签政策，彰显中国坚持扩大开放的坚定</w:t>
      </w:r>
      <w:r>
        <w:rPr>
          <w:spacing w:val="-4"/>
        </w:rPr>
        <w:t>决心</w:t>
      </w:r>
    </w:p>
    <w:p>
      <w:pPr>
        <w:pStyle w:val="BodyText"/>
        <w:spacing w:before="95" w:line="217" w:lineRule="auto"/>
        <w:rPr/>
      </w:pPr>
      <w:r>
        <w:rPr>
          <w:spacing w:val="-3"/>
        </w:rPr>
        <w:t>③扩大免签国范围利于我国减少服务贸易逆差，促进与</w:t>
      </w:r>
      <w:r>
        <w:rPr>
          <w:spacing w:val="-4"/>
        </w:rPr>
        <w:t>免签国友好交流</w:t>
      </w:r>
    </w:p>
    <w:p>
      <w:pPr>
        <w:pStyle w:val="BodyText"/>
        <w:ind w:right="2070"/>
        <w:spacing w:before="95"/>
        <w:rPr/>
      </w:pPr>
      <w:r>
        <w:rPr>
          <w:spacing w:val="-4"/>
        </w:rPr>
        <w:t>④中国推进全面开放市场，展示真实的中国以回击西方对我国的恶意抹黑</w:t>
      </w:r>
      <w:r>
        <w:rPr/>
        <w:t xml:space="preserve"> </w:t>
      </w:r>
      <w:r>
        <w:rPr>
          <w:rFonts w:ascii="Times New Roman" w:hAnsi="Times New Roman" w:eastAsia="Times New Roman" w:cs="Times New Roman"/>
          <w:sz w:val="25"/>
          <w:szCs w:val="25"/>
          <w:spacing w:val="-17"/>
          <w:w w:val="96"/>
        </w:rPr>
        <w:t>A.</w:t>
      </w:r>
      <w:r>
        <w:rPr>
          <w:sz w:val="25"/>
          <w:szCs w:val="25"/>
          <w:spacing w:val="-17"/>
          <w:w w:val="96"/>
        </w:rPr>
        <w:t>①②</w:t>
      </w:r>
      <w:r>
        <w:rPr>
          <w:sz w:val="25"/>
          <w:szCs w:val="25"/>
          <w:spacing w:val="12"/>
        </w:rPr>
        <w:t xml:space="preserve">       </w:t>
      </w:r>
      <w:r>
        <w:rPr>
          <w:rFonts w:ascii="Times New Roman" w:hAnsi="Times New Roman" w:eastAsia="Times New Roman" w:cs="Times New Roman"/>
          <w:sz w:val="25"/>
          <w:szCs w:val="25"/>
          <w:spacing w:val="-17"/>
          <w:w w:val="96"/>
          <w:position w:val="-1"/>
        </w:rPr>
        <w:t>B.</w:t>
      </w:r>
      <w:r>
        <w:rPr>
          <w:sz w:val="25"/>
          <w:szCs w:val="25"/>
          <w:spacing w:val="-17"/>
          <w:w w:val="96"/>
          <w:position w:val="-1"/>
        </w:rPr>
        <w:t>①④</w:t>
      </w:r>
      <w:r>
        <w:rPr>
          <w:sz w:val="25"/>
          <w:szCs w:val="25"/>
          <w:spacing w:val="9"/>
          <w:position w:val="-1"/>
        </w:rPr>
        <w:t xml:space="preserve">        </w:t>
      </w:r>
      <w:r>
        <w:rPr>
          <w:rFonts w:ascii="Times New Roman" w:hAnsi="Times New Roman" w:eastAsia="Times New Roman" w:cs="Times New Roman"/>
          <w:sz w:val="25"/>
          <w:szCs w:val="25"/>
          <w:spacing w:val="-17"/>
          <w:w w:val="96"/>
        </w:rPr>
        <w:t>C.</w:t>
      </w:r>
      <w:r>
        <w:rPr>
          <w:sz w:val="25"/>
          <w:szCs w:val="25"/>
          <w:spacing w:val="-17"/>
          <w:w w:val="96"/>
        </w:rPr>
        <w:t>②③</w:t>
      </w:r>
      <w:r>
        <w:rPr>
          <w:sz w:val="25"/>
          <w:szCs w:val="25"/>
          <w:spacing w:val="7"/>
        </w:rPr>
        <w:t xml:space="preserve">        </w:t>
      </w:r>
      <w:r>
        <w:rPr>
          <w:rFonts w:ascii="Times New Roman" w:hAnsi="Times New Roman" w:eastAsia="Times New Roman" w:cs="Times New Roman"/>
          <w:spacing w:val="-17"/>
          <w:w w:val="96"/>
        </w:rPr>
        <w:t>D.</w:t>
      </w:r>
      <w:r>
        <w:rPr>
          <w:spacing w:val="-17"/>
          <w:w w:val="96"/>
        </w:rPr>
        <w:t>③④</w:t>
      </w:r>
    </w:p>
    <w:p>
      <w:pPr>
        <w:pStyle w:val="BodyText"/>
        <w:ind w:right="95"/>
        <w:spacing w:before="54" w:line="284" w:lineRule="auto"/>
        <w:rPr/>
      </w:pPr>
      <w:r>
        <w:rPr>
          <w:spacing w:val="-4"/>
        </w:rPr>
        <w:t>13.小王与兰某就兰某房屋的出售、售价进行协商，并确定了签订书面合同的时间。在约定的签</w:t>
      </w:r>
      <w:r>
        <w:rPr>
          <w:spacing w:val="4"/>
        </w:rPr>
        <w:t xml:space="preserve">  </w:t>
      </w:r>
      <w:r>
        <w:rPr>
          <w:spacing w:val="-4"/>
        </w:rPr>
        <w:t>合同日期前，兰某却表示不打算卖房。小王为了买该房已经支出了相关费用和成本，希望其再三</w:t>
      </w:r>
      <w:r>
        <w:rPr>
          <w:spacing w:val="14"/>
        </w:rPr>
        <w:t xml:space="preserve"> </w:t>
      </w:r>
      <w:r>
        <w:rPr>
          <w:spacing w:val="-4"/>
        </w:rPr>
        <w:t>考虑，但遭到兰某拒绝。于是小王提起诉讼，要求兰某赔偿其损失。兰某称，双方没有签订任何</w:t>
      </w:r>
      <w:r>
        <w:rPr>
          <w:spacing w:val="14"/>
        </w:rPr>
        <w:t xml:space="preserve"> </w:t>
      </w:r>
      <w:r>
        <w:rPr>
          <w:spacing w:val="-3"/>
        </w:rPr>
        <w:t>协议，也没有收取定金，不应承担赔偿责任。对此，下列说</w:t>
      </w:r>
      <w:r>
        <w:rPr>
          <w:spacing w:val="-4"/>
        </w:rPr>
        <w:t>法正确的是</w:t>
      </w:r>
    </w:p>
    <w:p>
      <w:pPr>
        <w:pStyle w:val="BodyText"/>
        <w:spacing w:before="100" w:line="217" w:lineRule="auto"/>
        <w:rPr/>
      </w:pPr>
      <w:r>
        <w:rPr>
          <w:spacing w:val="-3"/>
        </w:rPr>
        <w:t>①兰某未按其承诺履行订立合同的行为构成违约，应赔偿小</w:t>
      </w:r>
      <w:r>
        <w:rPr>
          <w:spacing w:val="-4"/>
        </w:rPr>
        <w:t>王相应损失</w:t>
      </w:r>
    </w:p>
    <w:p>
      <w:pPr>
        <w:pStyle w:val="BodyText"/>
        <w:spacing w:before="95" w:line="217" w:lineRule="auto"/>
        <w:rPr/>
      </w:pPr>
      <w:r>
        <w:rPr>
          <w:spacing w:val="-3"/>
        </w:rPr>
        <w:t>②双方没有签订任何协议，也没有收取定金，兰某不应承担赔偿责任</w:t>
      </w:r>
    </w:p>
    <w:p>
      <w:pPr>
        <w:pStyle w:val="BodyText"/>
        <w:spacing w:before="105" w:line="217" w:lineRule="auto"/>
        <w:rPr/>
      </w:pPr>
      <w:r>
        <w:rPr>
          <w:spacing w:val="-3"/>
        </w:rPr>
        <w:t>③兰某不履行预约合同约定的订立合同文务，未维护公平交易</w:t>
      </w:r>
      <w:r>
        <w:rPr>
          <w:spacing w:val="-4"/>
        </w:rPr>
        <w:t>的履约机制</w:t>
      </w:r>
    </w:p>
    <w:p>
      <w:pPr>
        <w:pStyle w:val="BodyText"/>
        <w:ind w:right="1855"/>
        <w:spacing w:before="95" w:line="244" w:lineRule="auto"/>
        <w:rPr>
          <w:sz w:val="25"/>
          <w:szCs w:val="25"/>
        </w:rPr>
      </w:pPr>
      <w:r>
        <w:rPr>
          <w:spacing w:val="-3"/>
        </w:rPr>
        <w:t>④双方在自愿平等的基础上达成的曰头买卖</w:t>
      </w:r>
      <w:r>
        <w:rPr>
          <w:spacing w:val="-4"/>
        </w:rPr>
        <w:t>协议，属于双方的真实意思表示</w:t>
      </w:r>
      <w:r>
        <w:rPr/>
        <w:t xml:space="preserve"> </w:t>
      </w:r>
      <w:r>
        <w:rPr>
          <w:rFonts w:ascii="Times New Roman" w:hAnsi="Times New Roman" w:eastAsia="Times New Roman" w:cs="Times New Roman"/>
          <w:sz w:val="25"/>
          <w:szCs w:val="25"/>
          <w:spacing w:val="-26"/>
          <w:position w:val="-2"/>
        </w:rPr>
        <w:t>A.</w:t>
      </w:r>
      <w:r>
        <w:rPr>
          <w:sz w:val="25"/>
          <w:szCs w:val="25"/>
          <w:spacing w:val="-26"/>
          <w:position w:val="-2"/>
        </w:rPr>
        <w:t>①③</w:t>
      </w:r>
      <w:r>
        <w:rPr>
          <w:sz w:val="25"/>
          <w:szCs w:val="25"/>
          <w:spacing w:val="4"/>
          <w:position w:val="-2"/>
        </w:rPr>
        <w:t xml:space="preserve">       </w:t>
      </w:r>
      <w:r>
        <w:rPr>
          <w:rFonts w:ascii="Times New Roman" w:hAnsi="Times New Roman" w:eastAsia="Times New Roman" w:cs="Times New Roman"/>
          <w:sz w:val="25"/>
          <w:szCs w:val="25"/>
          <w:spacing w:val="-26"/>
        </w:rPr>
        <w:t>B.</w:t>
      </w:r>
      <w:r>
        <w:rPr>
          <w:sz w:val="25"/>
          <w:szCs w:val="25"/>
          <w:spacing w:val="-26"/>
        </w:rPr>
        <w:t>①④</w:t>
      </w:r>
      <w:r>
        <w:rPr>
          <w:sz w:val="25"/>
          <w:szCs w:val="25"/>
          <w:spacing w:val="6"/>
        </w:rPr>
        <w:t xml:space="preserve">        </w:t>
      </w:r>
      <w:r>
        <w:rPr>
          <w:rFonts w:ascii="Times New Roman" w:hAnsi="Times New Roman" w:eastAsia="Times New Roman" w:cs="Times New Roman"/>
          <w:sz w:val="25"/>
          <w:szCs w:val="25"/>
          <w:spacing w:val="-26"/>
        </w:rPr>
        <w:t>C.</w:t>
      </w:r>
      <w:r>
        <w:rPr>
          <w:sz w:val="25"/>
          <w:szCs w:val="25"/>
          <w:spacing w:val="-26"/>
        </w:rPr>
        <w:t>②③         </w:t>
      </w:r>
      <w:r>
        <w:rPr>
          <w:rFonts w:ascii="Times New Roman" w:hAnsi="Times New Roman" w:eastAsia="Times New Roman" w:cs="Times New Roman"/>
          <w:sz w:val="25"/>
          <w:szCs w:val="25"/>
          <w:spacing w:val="-26"/>
        </w:rPr>
        <w:t>D.</w:t>
      </w:r>
      <w:r>
        <w:rPr>
          <w:sz w:val="25"/>
          <w:szCs w:val="25"/>
          <w:spacing w:val="-26"/>
        </w:rPr>
        <w:t>②④</w:t>
      </w:r>
    </w:p>
    <w:p>
      <w:pPr>
        <w:pStyle w:val="BodyText"/>
        <w:ind w:right="94"/>
        <w:spacing w:before="36" w:line="276" w:lineRule="auto"/>
        <w:rPr/>
      </w:pPr>
      <w:r>
        <w:rPr/>
        <w:t>14.18岁的小赖和15岁的小曾相约一起</w:t>
      </w:r>
      <w:r>
        <w:rPr>
          <w:spacing w:val="-1"/>
        </w:rPr>
        <w:t>去图书馆。途中，小赖使用自己的移动设备扫码解锁共</w:t>
      </w:r>
      <w:r>
        <w:rPr/>
        <w:t xml:space="preserve">  </w:t>
      </w:r>
      <w:r>
        <w:rPr>
          <w:spacing w:val="-4"/>
        </w:rPr>
        <w:t>享电动自行车后，将其中一辆交给小曾。小曾在行驶过程中，与同向行驶的官某发生碰撞，造成</w:t>
      </w:r>
      <w:r>
        <w:rPr>
          <w:spacing w:val="16"/>
        </w:rPr>
        <w:t xml:space="preserve"> </w:t>
      </w:r>
      <w:r>
        <w:rPr>
          <w:spacing w:val="-3"/>
        </w:rPr>
        <w:t>官某骨折。经S</w:t>
      </w:r>
      <w:r>
        <w:rPr>
          <w:spacing w:val="-22"/>
        </w:rPr>
        <w:t xml:space="preserve"> </w:t>
      </w:r>
      <w:r>
        <w:rPr>
          <w:spacing w:val="-3"/>
        </w:rPr>
        <w:t>市</w:t>
      </w:r>
      <w:r>
        <w:rPr>
          <w:spacing w:val="-47"/>
        </w:rPr>
        <w:t xml:space="preserve"> </w:t>
      </w:r>
      <w:r>
        <w:rPr>
          <w:spacing w:val="-3"/>
        </w:rPr>
        <w:t>M</w:t>
      </w:r>
      <w:r>
        <w:rPr>
          <w:spacing w:val="-38"/>
        </w:rPr>
        <w:t xml:space="preserve"> </w:t>
      </w:r>
      <w:r>
        <w:rPr>
          <w:spacing w:val="-3"/>
        </w:rPr>
        <w:t>区交警大队调查认定：小曾在本次事故</w:t>
      </w:r>
      <w:r>
        <w:rPr>
          <w:spacing w:val="-4"/>
        </w:rPr>
        <w:t>中承担主要责任，官某承担次要责</w:t>
      </w:r>
    </w:p>
    <w:p>
      <w:pPr>
        <w:pStyle w:val="BodyText"/>
        <w:spacing w:before="103" w:line="219" w:lineRule="auto"/>
        <w:rPr/>
      </w:pPr>
      <w:r>
        <w:rPr>
          <w:spacing w:val="-4"/>
        </w:rPr>
        <w:t>任。因赔偿问题，官某诉至法院。本案中</w:t>
      </w:r>
    </w:p>
    <w:p>
      <w:pPr>
        <w:pStyle w:val="BodyText"/>
        <w:spacing w:before="94" w:line="219" w:lineRule="auto"/>
        <w:rPr/>
      </w:pPr>
      <w:r>
        <w:rPr>
          <w:spacing w:val="-3"/>
        </w:rPr>
        <w:t>《中华人民共和国道路交通安全法实施条例》</w:t>
      </w:r>
    </w:p>
    <w:p>
      <w:pPr>
        <w:pStyle w:val="BodyText"/>
        <w:ind w:right="270"/>
        <w:spacing w:before="72" w:line="276" w:lineRule="auto"/>
        <w:rPr/>
      </w:pPr>
      <w:r>
        <w:rPr>
          <w:spacing w:val="-3"/>
        </w:rPr>
        <w:t>第七十二条：在道路上驾驶自行车、三轮车、电动自行车……应当遵守下列规定：(一)驾</w:t>
      </w:r>
      <w:r>
        <w:rPr>
          <w:spacing w:val="-4"/>
        </w:rPr>
        <w:t>驶自</w:t>
      </w:r>
      <w:r>
        <w:rPr/>
        <w:t xml:space="preserve"> </w:t>
      </w:r>
      <w:r>
        <w:rPr>
          <w:spacing w:val="1"/>
        </w:rPr>
        <w:t>行车、三轮车必须年满12周岁；(二)驾驶电动自行车…</w:t>
      </w:r>
      <w:r>
        <w:rPr/>
        <w:t>…必须年满16周岁；</w:t>
      </w:r>
      <w:r>
        <w:rPr>
          <w:spacing w:val="-57"/>
        </w:rPr>
        <w:t xml:space="preserve"> </w:t>
      </w:r>
      <w:r>
        <w:rPr/>
        <w:t>……</w:t>
      </w:r>
    </w:p>
    <w:p>
      <w:pPr>
        <w:pStyle w:val="BodyText"/>
        <w:spacing w:before="90" w:line="217" w:lineRule="auto"/>
        <w:rPr/>
      </w:pPr>
      <w:r>
        <w:rPr>
          <w:spacing w:val="-3"/>
        </w:rPr>
        <w:t>①官某可将治疗费用单据作为书证并在法庭调</w:t>
      </w:r>
      <w:r>
        <w:rPr>
          <w:spacing w:val="-4"/>
        </w:rPr>
        <w:t>查阶段出示</w:t>
      </w:r>
    </w:p>
    <w:p>
      <w:pPr>
        <w:pStyle w:val="BodyText"/>
        <w:spacing w:before="95" w:line="217" w:lineRule="auto"/>
        <w:rPr/>
      </w:pPr>
      <w:r>
        <w:rPr>
          <w:spacing w:val="-3"/>
        </w:rPr>
        <w:t>②因小赖存在电动自行车转让过错，为此应承</w:t>
      </w:r>
      <w:r>
        <w:rPr>
          <w:spacing w:val="-4"/>
        </w:rPr>
        <w:t>担相应责任</w:t>
      </w:r>
    </w:p>
    <w:p>
      <w:pPr>
        <w:pStyle w:val="BodyText"/>
        <w:spacing w:before="95" w:line="217" w:lineRule="auto"/>
        <w:rPr/>
      </w:pPr>
      <w:r>
        <w:rPr>
          <w:spacing w:val="-2"/>
        </w:rPr>
        <w:t>③若小曾父母对交警大队认定结果不服，可向S</w:t>
      </w:r>
      <w:r>
        <w:rPr>
          <w:spacing w:val="-29"/>
        </w:rPr>
        <w:t xml:space="preserve"> </w:t>
      </w:r>
      <w:r>
        <w:rPr>
          <w:spacing w:val="-2"/>
        </w:rPr>
        <w:t>市中级人民法院提起诉讼</w:t>
      </w:r>
    </w:p>
    <w:p>
      <w:pPr>
        <w:pStyle w:val="BodyText"/>
        <w:ind w:right="1855"/>
        <w:spacing w:before="96"/>
        <w:rPr>
          <w:sz w:val="25"/>
          <w:szCs w:val="25"/>
        </w:rPr>
      </w:pPr>
      <w:r>
        <w:rPr>
          <w:spacing w:val="-3"/>
        </w:rPr>
        <w:t>④不管共享电动自行车所有人是否存在管理</w:t>
      </w:r>
      <w:r>
        <w:rPr>
          <w:spacing w:val="-4"/>
        </w:rPr>
        <w:t>问题，都应承担无过错侵权责任</w:t>
      </w:r>
      <w:r>
        <w:rPr/>
        <w:t xml:space="preserve"> </w:t>
      </w:r>
      <w:r>
        <w:rPr>
          <w:rFonts w:ascii="Times New Roman" w:hAnsi="Times New Roman" w:eastAsia="Times New Roman" w:cs="Times New Roman"/>
          <w:sz w:val="25"/>
          <w:szCs w:val="25"/>
          <w:spacing w:val="-17"/>
        </w:rPr>
        <w:t>A.</w:t>
      </w:r>
      <w:r>
        <w:rPr>
          <w:sz w:val="25"/>
          <w:szCs w:val="25"/>
          <w:spacing w:val="-17"/>
        </w:rPr>
        <w:t>①②</w:t>
      </w:r>
      <w:r>
        <w:rPr>
          <w:sz w:val="25"/>
          <w:szCs w:val="25"/>
          <w:spacing w:val="20"/>
        </w:rPr>
        <w:t xml:space="preserve">      </w:t>
      </w:r>
      <w:r>
        <w:rPr>
          <w:rFonts w:ascii="Times New Roman" w:hAnsi="Times New Roman" w:eastAsia="Times New Roman" w:cs="Times New Roman"/>
          <w:spacing w:val="-17"/>
        </w:rPr>
        <w:t>B.</w:t>
      </w:r>
      <w:r>
        <w:rPr>
          <w:spacing w:val="-17"/>
        </w:rPr>
        <w:t>①③           </w:t>
      </w:r>
      <w:r>
        <w:rPr>
          <w:rFonts w:ascii="Times New Roman" w:hAnsi="Times New Roman" w:eastAsia="Times New Roman" w:cs="Times New Roman"/>
          <w:sz w:val="25"/>
          <w:szCs w:val="25"/>
          <w:spacing w:val="-17"/>
          <w:position w:val="-2"/>
        </w:rPr>
        <w:t>C.</w:t>
      </w:r>
      <w:r>
        <w:rPr>
          <w:sz w:val="25"/>
          <w:szCs w:val="25"/>
          <w:spacing w:val="-17"/>
          <w:position w:val="-2"/>
        </w:rPr>
        <w:t>②④</w:t>
      </w:r>
      <w:r>
        <w:rPr>
          <w:sz w:val="25"/>
          <w:szCs w:val="25"/>
          <w:spacing w:val="13"/>
          <w:position w:val="-2"/>
        </w:rPr>
        <w:t xml:space="preserve">       </w:t>
      </w:r>
      <w:r>
        <w:rPr>
          <w:rFonts w:ascii="Times New Roman" w:hAnsi="Times New Roman" w:eastAsia="Times New Roman" w:cs="Times New Roman"/>
          <w:sz w:val="25"/>
          <w:szCs w:val="25"/>
          <w:spacing w:val="-17"/>
        </w:rPr>
        <w:t>D.</w:t>
      </w:r>
      <w:r>
        <w:rPr>
          <w:sz w:val="25"/>
          <w:szCs w:val="25"/>
          <w:spacing w:val="-17"/>
        </w:rPr>
        <w:t>③④</w:t>
      </w:r>
    </w:p>
    <w:p>
      <w:pPr>
        <w:pStyle w:val="BodyText"/>
        <w:ind w:right="91"/>
        <w:spacing w:before="45" w:line="306" w:lineRule="auto"/>
        <w:rPr/>
      </w:pPr>
      <w:r>
        <w:rPr>
          <w:spacing w:val="-4"/>
        </w:rPr>
        <w:t>15.《续修舒城县志》记载，安徽舒城是“山冈之地，最宜蓄水，因高就下，渟潴灌溉，可塘可</w:t>
      </w:r>
      <w:r>
        <w:rPr/>
        <w:t xml:space="preserve">  </w:t>
      </w:r>
      <w:r>
        <w:rPr>
          <w:spacing w:val="-1"/>
        </w:rPr>
        <w:t>塌，利饶耕作”。舒城七门堰引水灌溉工程(如下图所示),正是利用了丘岗型湿地</w:t>
      </w:r>
      <w:r>
        <w:rPr>
          <w:spacing w:val="-2"/>
        </w:rPr>
        <w:t>形态，“串荡</w:t>
      </w:r>
      <w:r>
        <w:rPr/>
        <w:t xml:space="preserve"> </w:t>
      </w:r>
      <w:r>
        <w:rPr>
          <w:spacing w:val="-1"/>
        </w:rPr>
        <w:t>成渠，连塘为蓄”,雨季储存过量降水，形成强大的调蓄机制，可以有效减弱危</w:t>
      </w:r>
      <w:r>
        <w:rPr>
          <w:spacing w:val="-2"/>
        </w:rPr>
        <w:t>害下游的洪水，</w:t>
      </w:r>
      <w:r>
        <w:rPr/>
        <w:t xml:space="preserve"> </w:t>
      </w:r>
      <w:r>
        <w:rPr>
          <w:spacing w:val="-5"/>
        </w:rPr>
        <w:t>成功入选世界灌溉工程遗产。</w:t>
      </w:r>
    </w:p>
    <w:p>
      <w:pPr>
        <w:spacing w:line="306" w:lineRule="auto"/>
        <w:sectPr>
          <w:headerReference w:type="default" r:id="rId3"/>
          <w:pgSz w:w="11910" w:h="16840"/>
          <w:pgMar w:top="400" w:right="1786" w:bottom="0" w:left="1779" w:header="0" w:footer="0" w:gutter="0"/>
        </w:sectPr>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210" w:lineRule="exact"/>
        <w:rPr/>
      </w:pPr>
      <w:r>
        <w:rPr>
          <w:position w:val="-44"/>
        </w:rPr>
        <w:drawing>
          <wp:inline distT="0" distB="0" distL="0" distR="0">
            <wp:extent cx="2628922" cy="1403401"/>
            <wp:effectExtent l="0" t="0" r="0" b="0"/>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2628922" cy="1403401"/>
                    </a:xfrm>
                    <a:prstGeom prst="rect">
                      <a:avLst/>
                    </a:prstGeom>
                  </pic:spPr>
                </pic:pic>
              </a:graphicData>
            </a:graphic>
          </wp:inline>
        </w:drawing>
      </w:r>
    </w:p>
    <w:p>
      <w:pPr>
        <w:pStyle w:val="BodyText"/>
        <w:ind w:left="10"/>
        <w:spacing w:before="128" w:line="219" w:lineRule="auto"/>
        <w:rPr/>
      </w:pPr>
      <w:r>
        <w:rPr>
          <w:spacing w:val="-4"/>
        </w:rPr>
        <w:t>据此，以下说法正确的有</w:t>
      </w:r>
    </w:p>
    <w:p>
      <w:pPr>
        <w:pStyle w:val="BodyText"/>
        <w:ind w:left="10"/>
        <w:spacing w:before="100" w:line="217" w:lineRule="auto"/>
        <w:rPr/>
      </w:pPr>
      <w:r>
        <w:rPr>
          <w:spacing w:val="-4"/>
        </w:rPr>
        <w:t>①七门堰的设计追求认识的客观性，力图如实反映当地的自然地理条件</w:t>
      </w:r>
    </w:p>
    <w:p>
      <w:pPr>
        <w:pStyle w:val="BodyText"/>
        <w:ind w:left="10"/>
        <w:spacing w:before="94" w:line="217" w:lineRule="auto"/>
        <w:rPr/>
      </w:pPr>
      <w:r>
        <w:rPr>
          <w:spacing w:val="-3"/>
        </w:rPr>
        <w:t>②“七门堰”和“引水灌溉工程”是属种关系</w:t>
      </w:r>
    </w:p>
    <w:p>
      <w:pPr>
        <w:pStyle w:val="BodyText"/>
        <w:ind w:left="10"/>
        <w:spacing w:before="84" w:line="216" w:lineRule="auto"/>
        <w:rPr/>
      </w:pPr>
      <w:r>
        <w:rPr/>
        <w:t>③“串荡成渠，连塘为蓄”,是对七门堰做出的相容选言</w:t>
      </w:r>
      <w:r>
        <w:rPr>
          <w:spacing w:val="-1"/>
        </w:rPr>
        <w:t>判断，二者可同真</w:t>
      </w:r>
    </w:p>
    <w:p>
      <w:pPr>
        <w:pStyle w:val="BodyText"/>
        <w:ind w:left="10" w:right="85"/>
        <w:spacing w:before="107" w:line="282" w:lineRule="auto"/>
        <w:rPr/>
      </w:pPr>
      <w:r>
        <w:rPr>
          <w:spacing w:val="-4"/>
        </w:rPr>
        <w:t>④“七门堰形成强大的调蓄机制，可以有效减弱危害下游的洪水”是省略了大前提“调蓄机制可</w:t>
      </w:r>
      <w:r>
        <w:rPr>
          <w:spacing w:val="15"/>
        </w:rPr>
        <w:t xml:space="preserve"> </w:t>
      </w:r>
      <w:r>
        <w:rPr>
          <w:spacing w:val="-5"/>
        </w:rPr>
        <w:t>以有效减弱危害下游的洪水”的三段论推理</w:t>
      </w:r>
    </w:p>
    <w:p>
      <w:pPr>
        <w:pStyle w:val="BodyText"/>
        <w:ind w:left="10"/>
        <w:spacing w:line="224" w:lineRule="auto"/>
        <w:rPr>
          <w:sz w:val="25"/>
          <w:szCs w:val="25"/>
        </w:rPr>
      </w:pPr>
      <w:r>
        <w:rPr>
          <w:rFonts w:ascii="Times New Roman" w:hAnsi="Times New Roman" w:eastAsia="Times New Roman" w:cs="Times New Roman"/>
          <w:sz w:val="25"/>
          <w:szCs w:val="25"/>
          <w:spacing w:val="-23"/>
        </w:rPr>
        <w:t>A.</w:t>
      </w:r>
      <w:r>
        <w:rPr>
          <w:sz w:val="25"/>
          <w:szCs w:val="25"/>
          <w:spacing w:val="-23"/>
        </w:rPr>
        <w:t>①②</w:t>
      </w:r>
      <w:r>
        <w:rPr>
          <w:sz w:val="25"/>
          <w:szCs w:val="25"/>
          <w:spacing w:val="17"/>
        </w:rPr>
        <w:t xml:space="preserve">      </w:t>
      </w:r>
      <w:r>
        <w:rPr>
          <w:rFonts w:ascii="Times New Roman" w:hAnsi="Times New Roman" w:eastAsia="Times New Roman" w:cs="Times New Roman"/>
          <w:sz w:val="25"/>
          <w:szCs w:val="25"/>
          <w:spacing w:val="-23"/>
          <w:position w:val="-1"/>
        </w:rPr>
        <w:t>B.</w:t>
      </w:r>
      <w:r>
        <w:rPr>
          <w:sz w:val="25"/>
          <w:szCs w:val="25"/>
          <w:spacing w:val="-23"/>
          <w:position w:val="-1"/>
        </w:rPr>
        <w:t>①④         </w:t>
      </w:r>
      <w:r>
        <w:rPr>
          <w:rFonts w:ascii="Times New Roman" w:hAnsi="Times New Roman" w:eastAsia="Times New Roman" w:cs="Times New Roman"/>
          <w:sz w:val="25"/>
          <w:szCs w:val="25"/>
          <w:spacing w:val="-23"/>
        </w:rPr>
        <w:t>C.</w:t>
      </w:r>
      <w:r>
        <w:rPr>
          <w:sz w:val="25"/>
          <w:szCs w:val="25"/>
          <w:spacing w:val="-23"/>
        </w:rPr>
        <w:t>②③         </w:t>
      </w:r>
      <w:r>
        <w:rPr>
          <w:rFonts w:ascii="Times New Roman" w:hAnsi="Times New Roman" w:eastAsia="Times New Roman" w:cs="Times New Roman"/>
          <w:sz w:val="25"/>
          <w:szCs w:val="25"/>
          <w:spacing w:val="-23"/>
        </w:rPr>
        <w:t>D.</w:t>
      </w:r>
      <w:r>
        <w:rPr>
          <w:sz w:val="25"/>
          <w:szCs w:val="25"/>
          <w:spacing w:val="-23"/>
        </w:rPr>
        <w:t>③④</w:t>
      </w:r>
    </w:p>
    <w:p>
      <w:pPr>
        <w:pStyle w:val="BodyText"/>
        <w:ind w:left="10"/>
        <w:spacing w:before="57" w:line="219" w:lineRule="auto"/>
        <w:rPr/>
      </w:pPr>
      <w:r>
        <w:rPr>
          <w:spacing w:val="-4"/>
        </w:rPr>
        <w:t>16.下列判断或者推理对应正确的是</w:t>
      </w:r>
    </w:p>
    <w:p>
      <w:pPr>
        <w:spacing w:line="60" w:lineRule="exact"/>
        <w:rPr/>
      </w:pPr>
      <w:r/>
    </w:p>
    <w:tbl>
      <w:tblPr>
        <w:tblStyle w:val="TableNormal"/>
        <w:tblW w:w="7809" w:type="dxa"/>
        <w:tblInd w:w="3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24"/>
        <w:gridCol w:w="6112"/>
        <w:gridCol w:w="1373"/>
      </w:tblGrid>
      <w:tr>
        <w:trPr>
          <w:trHeight w:val="662" w:hRule="atLeast"/>
        </w:trPr>
        <w:tc>
          <w:tcPr>
            <w:tcW w:w="324" w:type="dxa"/>
            <w:vAlign w:val="top"/>
          </w:tcPr>
          <w:p>
            <w:pPr>
              <w:pStyle w:val="TableText"/>
              <w:ind w:left="15"/>
              <w:spacing w:before="230" w:line="217" w:lineRule="auto"/>
              <w:rPr/>
            </w:pPr>
            <w:r>
              <w:rPr/>
              <w:t>①</w:t>
            </w:r>
          </w:p>
        </w:tc>
        <w:tc>
          <w:tcPr>
            <w:tcW w:w="6112" w:type="dxa"/>
            <w:vAlign w:val="top"/>
          </w:tcPr>
          <w:p>
            <w:pPr>
              <w:pStyle w:val="TableText"/>
              <w:ind w:left="11"/>
              <w:spacing w:before="233" w:line="219" w:lineRule="auto"/>
              <w:rPr/>
            </w:pPr>
            <w:r>
              <w:rPr/>
              <w:t>故宫的建筑规模比颐和园的建筑规模更宏大</w:t>
            </w:r>
          </w:p>
        </w:tc>
        <w:tc>
          <w:tcPr>
            <w:tcW w:w="1373" w:type="dxa"/>
            <w:vAlign w:val="top"/>
          </w:tcPr>
          <w:p>
            <w:pPr>
              <w:pStyle w:val="TableText"/>
              <w:ind w:left="18" w:right="151"/>
              <w:spacing w:before="12" w:line="295" w:lineRule="auto"/>
              <w:rPr/>
            </w:pPr>
            <w:r>
              <w:rPr>
                <w:spacing w:val="-2"/>
              </w:rPr>
              <w:t>体现反对称关</w:t>
            </w:r>
            <w:r>
              <w:rPr>
                <w:spacing w:val="3"/>
              </w:rPr>
              <w:t xml:space="preserve"> </w:t>
            </w:r>
            <w:r>
              <w:rPr/>
              <w:t>系</w:t>
            </w:r>
          </w:p>
        </w:tc>
      </w:tr>
      <w:tr>
        <w:trPr>
          <w:trHeight w:val="648" w:hRule="atLeast"/>
        </w:trPr>
        <w:tc>
          <w:tcPr>
            <w:tcW w:w="324" w:type="dxa"/>
            <w:vAlign w:val="top"/>
          </w:tcPr>
          <w:p>
            <w:pPr>
              <w:pStyle w:val="TableText"/>
              <w:ind w:left="15"/>
              <w:spacing w:before="228" w:line="217" w:lineRule="auto"/>
              <w:rPr/>
            </w:pPr>
            <w:r>
              <w:rPr/>
              <w:t>②</w:t>
            </w:r>
          </w:p>
        </w:tc>
        <w:tc>
          <w:tcPr>
            <w:tcW w:w="6112" w:type="dxa"/>
            <w:vAlign w:val="top"/>
          </w:tcPr>
          <w:p>
            <w:pPr>
              <w:pStyle w:val="TableText"/>
              <w:spacing w:before="228" w:line="216" w:lineRule="auto"/>
              <w:rPr/>
            </w:pPr>
            <w:r>
              <w:rPr>
                <w:spacing w:val="2"/>
              </w:rPr>
              <w:t>“所有的金属都是导电的”,换质后“所有的金属都不是绝缘的塑料2</w:t>
            </w:r>
          </w:p>
        </w:tc>
        <w:tc>
          <w:tcPr>
            <w:tcW w:w="1373" w:type="dxa"/>
            <w:vAlign w:val="top"/>
          </w:tcPr>
          <w:p>
            <w:pPr>
              <w:pStyle w:val="TableText"/>
              <w:ind w:left="18" w:right="135"/>
              <w:spacing w:before="31" w:line="280" w:lineRule="auto"/>
              <w:rPr/>
            </w:pPr>
            <w:r>
              <w:rPr>
                <w:spacing w:val="1"/>
              </w:rPr>
              <w:t>正确的换质推 </w:t>
            </w:r>
            <w:r>
              <w:rPr/>
              <w:t>理</w:t>
            </w:r>
          </w:p>
        </w:tc>
      </w:tr>
      <w:tr>
        <w:trPr>
          <w:trHeight w:val="987" w:hRule="atLeast"/>
        </w:trPr>
        <w:tc>
          <w:tcPr>
            <w:tcW w:w="324" w:type="dxa"/>
            <w:vAlign w:val="top"/>
          </w:tcPr>
          <w:p>
            <w:pPr>
              <w:spacing w:line="333" w:lineRule="auto"/>
              <w:rPr>
                <w:rFonts w:ascii="Arial"/>
                <w:sz w:val="21"/>
              </w:rPr>
            </w:pPr>
            <w:r/>
          </w:p>
          <w:p>
            <w:pPr>
              <w:pStyle w:val="TableText"/>
              <w:ind w:left="15"/>
              <w:spacing w:before="65" w:line="217" w:lineRule="auto"/>
              <w:rPr/>
            </w:pPr>
            <w:r>
              <w:rPr/>
              <w:t>③</w:t>
            </w:r>
          </w:p>
        </w:tc>
        <w:tc>
          <w:tcPr>
            <w:tcW w:w="6112" w:type="dxa"/>
            <w:vAlign w:val="top"/>
          </w:tcPr>
          <w:p>
            <w:pPr>
              <w:pStyle w:val="TableText"/>
              <w:ind w:left="11"/>
              <w:spacing w:before="32" w:line="314" w:lineRule="auto"/>
              <w:rPr/>
            </w:pPr>
            <w:r>
              <w:rPr>
                <w:spacing w:val="-4"/>
              </w:rPr>
              <w:t>通过调整盐湖水中益生菌、微量营养素、水温等的水平；模拟出不同海</w:t>
            </w:r>
            <w:r>
              <w:rPr>
                <w:spacing w:val="13"/>
              </w:rPr>
              <w:t xml:space="preserve"> </w:t>
            </w:r>
            <w:r>
              <w:rPr>
                <w:spacing w:val="2"/>
              </w:rPr>
              <w:t>产品种所需的</w:t>
            </w:r>
          </w:p>
          <w:p>
            <w:pPr>
              <w:pStyle w:val="TableText"/>
              <w:ind w:left="11"/>
              <w:spacing w:line="219" w:lineRule="auto"/>
              <w:rPr/>
            </w:pPr>
            <w:r>
              <w:rPr/>
              <w:t>海水环境，使盐湖养殖“内陆海饼”获得成功</w:t>
            </w:r>
          </w:p>
        </w:tc>
        <w:tc>
          <w:tcPr>
            <w:tcW w:w="1373" w:type="dxa"/>
            <w:vAlign w:val="top"/>
          </w:tcPr>
          <w:p>
            <w:pPr>
              <w:spacing w:line="336" w:lineRule="auto"/>
              <w:rPr>
                <w:rFonts w:ascii="Arial"/>
                <w:sz w:val="21"/>
              </w:rPr>
            </w:pPr>
            <w:r/>
          </w:p>
          <w:p>
            <w:pPr>
              <w:pStyle w:val="TableText"/>
              <w:ind w:left="18"/>
              <w:spacing w:before="65" w:line="219" w:lineRule="auto"/>
              <w:rPr/>
            </w:pPr>
            <w:r>
              <w:rPr>
                <w:spacing w:val="-2"/>
              </w:rPr>
              <w:t>运用类比推理</w:t>
            </w:r>
          </w:p>
        </w:tc>
      </w:tr>
      <w:tr>
        <w:trPr>
          <w:trHeight w:val="992" w:hRule="atLeast"/>
        </w:trPr>
        <w:tc>
          <w:tcPr>
            <w:tcW w:w="324" w:type="dxa"/>
            <w:vAlign w:val="top"/>
          </w:tcPr>
          <w:p>
            <w:pPr>
              <w:pStyle w:val="TableText"/>
              <w:ind w:left="95"/>
              <w:spacing w:before="141" w:line="155" w:lineRule="exact"/>
              <w:rPr/>
            </w:pPr>
            <w:r>
              <w:rPr>
                <w:position w:val="-4"/>
              </w:rPr>
              <w:t>一</w:t>
            </w:r>
          </w:p>
        </w:tc>
        <w:tc>
          <w:tcPr>
            <w:tcW w:w="6112" w:type="dxa"/>
            <w:vAlign w:val="top"/>
          </w:tcPr>
          <w:p>
            <w:pPr>
              <w:pStyle w:val="TableText"/>
              <w:ind w:left="11"/>
              <w:spacing w:before="46" w:line="288" w:lineRule="auto"/>
              <w:jc w:val="both"/>
              <w:rPr/>
            </w:pPr>
            <w:r>
              <w:rPr>
                <w:spacing w:val="-4"/>
              </w:rPr>
              <w:t>在两个管理条件完全相同的温室里，种着相同品种的马铃薯，其中一个</w:t>
            </w:r>
            <w:r>
              <w:rPr/>
              <w:t xml:space="preserve"> </w:t>
            </w:r>
            <w:r>
              <w:rPr>
                <w:spacing w:val="-4"/>
              </w:rPr>
              <w:t>温室是静止龙风的，而另一个温室却吹着微风。试验结果表明，受微风</w:t>
            </w:r>
            <w:r>
              <w:rPr/>
              <w:t xml:space="preserve"> </w:t>
            </w:r>
            <w:r>
              <w:rPr/>
              <w:t>吹拂的比无风吹拂的马铃薯增产15%。得出结</w:t>
            </w:r>
            <w:r>
              <w:rPr>
                <w:spacing w:val="-1"/>
              </w:rPr>
              <w:t>论：微风会使马铃薯增产</w:t>
            </w:r>
          </w:p>
        </w:tc>
        <w:tc>
          <w:tcPr>
            <w:tcW w:w="1373" w:type="dxa"/>
            <w:vAlign w:val="top"/>
          </w:tcPr>
          <w:p>
            <w:pPr>
              <w:pStyle w:val="TableText"/>
              <w:ind w:left="18" w:right="131"/>
              <w:spacing w:before="196" w:line="315" w:lineRule="auto"/>
              <w:rPr/>
            </w:pPr>
            <w:r>
              <w:rPr>
                <w:spacing w:val="2"/>
              </w:rPr>
              <w:t>运用求同求异</w:t>
            </w:r>
            <w:r>
              <w:rPr/>
              <w:t xml:space="preserve"> </w:t>
            </w:r>
            <w:r>
              <w:rPr/>
              <w:t>法</w:t>
            </w:r>
          </w:p>
        </w:tc>
      </w:tr>
    </w:tbl>
    <w:p>
      <w:pPr>
        <w:pStyle w:val="BodyText"/>
        <w:spacing w:before="11" w:line="226" w:lineRule="auto"/>
        <w:rPr>
          <w:sz w:val="21"/>
          <w:szCs w:val="21"/>
        </w:rPr>
      </w:pPr>
      <w:r>
        <w:rPr>
          <w:sz w:val="21"/>
          <w:szCs w:val="21"/>
          <w:position w:val="-2"/>
        </w:rPr>
        <w:t>A.①③        </w:t>
      </w:r>
      <w:r>
        <w:rPr>
          <w:sz w:val="21"/>
          <w:szCs w:val="21"/>
        </w:rPr>
        <w:t>B.①④</w:t>
      </w:r>
      <w:r>
        <w:rPr>
          <w:sz w:val="21"/>
          <w:szCs w:val="21"/>
          <w:spacing w:val="8"/>
        </w:rPr>
        <w:t xml:space="preserve">         </w:t>
      </w:r>
      <w:r>
        <w:rPr>
          <w:sz w:val="21"/>
          <w:szCs w:val="21"/>
        </w:rPr>
        <w:t>C.②③     </w:t>
      </w:r>
      <w:r>
        <w:rPr>
          <w:sz w:val="21"/>
          <w:szCs w:val="21"/>
          <w:spacing w:val="-1"/>
        </w:rPr>
        <w:t xml:space="preserve">     D.②④</w:t>
      </w:r>
    </w:p>
    <w:p>
      <w:pPr>
        <w:spacing w:line="244" w:lineRule="auto"/>
        <w:rPr>
          <w:rFonts w:ascii="Arial"/>
          <w:sz w:val="21"/>
        </w:rPr>
      </w:pPr>
      <w:r/>
    </w:p>
    <w:p>
      <w:pPr>
        <w:spacing w:line="245" w:lineRule="auto"/>
        <w:rPr>
          <w:rFonts w:ascii="Arial"/>
          <w:sz w:val="21"/>
        </w:rPr>
      </w:pPr>
      <w:r/>
    </w:p>
    <w:p>
      <w:pPr>
        <w:pStyle w:val="BodyText"/>
        <w:ind w:left="2743"/>
        <w:spacing w:before="82" w:line="219" w:lineRule="auto"/>
        <w:rPr>
          <w:sz w:val="25"/>
          <w:szCs w:val="25"/>
        </w:rPr>
      </w:pPr>
      <w:r>
        <w:rPr>
          <w:sz w:val="25"/>
          <w:szCs w:val="25"/>
          <w:b/>
          <w:bCs/>
          <w:spacing w:val="-6"/>
        </w:rPr>
        <w:t>第Ⅱ卷非选择题(共52分)</w:t>
      </w:r>
    </w:p>
    <w:p>
      <w:pPr>
        <w:spacing w:line="352" w:lineRule="auto"/>
        <w:rPr>
          <w:rFonts w:ascii="Arial"/>
          <w:sz w:val="21"/>
        </w:rPr>
      </w:pPr>
      <w:r/>
    </w:p>
    <w:p>
      <w:pPr>
        <w:spacing w:line="352" w:lineRule="auto"/>
        <w:rPr>
          <w:rFonts w:ascii="Arial"/>
          <w:sz w:val="21"/>
        </w:rPr>
      </w:pPr>
      <w:r/>
    </w:p>
    <w:p>
      <w:pPr>
        <w:pStyle w:val="BodyText"/>
        <w:ind w:left="10"/>
        <w:spacing w:before="65" w:line="219" w:lineRule="auto"/>
        <w:rPr/>
      </w:pPr>
      <w:r>
        <w:rPr>
          <w:spacing w:val="7"/>
        </w:rPr>
        <w:t>二、非选择题(本大题共5小题，共52分)</w:t>
      </w:r>
    </w:p>
    <w:p>
      <w:pPr>
        <w:pStyle w:val="BodyText"/>
        <w:ind w:left="10"/>
        <w:spacing w:before="102" w:line="219" w:lineRule="auto"/>
        <w:rPr/>
      </w:pPr>
      <w:r>
        <w:rPr>
          <w:spacing w:val="-6"/>
        </w:rPr>
        <w:t>17.阅读材料，完成下列要求。</w:t>
      </w:r>
    </w:p>
    <w:p>
      <w:pPr>
        <w:pStyle w:val="BodyText"/>
        <w:ind w:left="10" w:right="168" w:firstLine="180"/>
        <w:spacing w:before="94" w:line="298" w:lineRule="auto"/>
        <w:rPr/>
      </w:pPr>
      <w:r>
        <w:rPr>
          <w:spacing w:val="-3"/>
        </w:rPr>
        <w:t>“小竹子”撬动“大产业”-塑料污染是全球性问题。加强塑料污染治理的关键是找到合适的</w:t>
      </w:r>
      <w:r>
        <w:rPr>
          <w:spacing w:val="7"/>
        </w:rPr>
        <w:t xml:space="preserve"> </w:t>
      </w:r>
      <w:r>
        <w:rPr>
          <w:spacing w:val="-4"/>
        </w:rPr>
        <w:t>替代品。竹子因种植方便，可自然降解，具有收缩量小、弹性和韧性强等优点，进入人们的视</w:t>
      </w:r>
      <w:r>
        <w:rPr/>
        <w:t xml:space="preserve">  </w:t>
      </w:r>
      <w:r>
        <w:rPr>
          <w:spacing w:val="-3"/>
        </w:rPr>
        <w:t>野。</w:t>
      </w:r>
    </w:p>
    <w:p>
      <w:pPr>
        <w:pStyle w:val="BodyText"/>
        <w:ind w:left="220"/>
        <w:spacing w:before="22" w:line="219" w:lineRule="auto"/>
        <w:rPr/>
      </w:pPr>
      <w:r>
        <w:rPr>
          <w:spacing w:val="-3"/>
        </w:rPr>
        <w:t>在老百姓日常生活中，竹制品比比皆是，买菜的</w:t>
      </w:r>
      <w:r>
        <w:rPr>
          <w:spacing w:val="-4"/>
        </w:rPr>
        <w:t>篮子、晾晒食品的簸箕、休息用的竹椅竹床</w:t>
      </w:r>
    </w:p>
    <w:p>
      <w:pPr>
        <w:pStyle w:val="BodyText"/>
        <w:ind w:left="10" w:right="73"/>
        <w:spacing w:before="80" w:line="297" w:lineRule="auto"/>
        <w:rPr/>
      </w:pPr>
      <w:r>
        <w:rPr>
          <w:spacing w:val="-4"/>
        </w:rPr>
        <w:t>等，如果破旧不能用了，烧后的灰烬又成了新竹生长的肥料。竹材制成的吸管防烫、耐用，还能</w:t>
      </w:r>
      <w:r>
        <w:rPr>
          <w:spacing w:val="17"/>
        </w:rPr>
        <w:t xml:space="preserve"> </w:t>
      </w:r>
      <w:r>
        <w:rPr>
          <w:spacing w:val="-3"/>
        </w:rPr>
        <w:t>解决纸吸管遇水易软的问题；竹制集装箱底板，初性更强、抗</w:t>
      </w:r>
      <w:r>
        <w:rPr>
          <w:spacing w:val="-4"/>
        </w:rPr>
        <w:t>压性更好、适用更广；竹缠绕产品</w:t>
      </w:r>
      <w:r>
        <w:rPr/>
        <w:t xml:space="preserve"> </w:t>
      </w:r>
      <w:r>
        <w:rPr>
          <w:spacing w:val="-4"/>
        </w:rPr>
        <w:t>质量轻、拉伸强度高、耐腐耐用，能被加工成大口径复合管和压力管道等，广泛应用于交通、市</w:t>
      </w:r>
      <w:r>
        <w:rPr>
          <w:spacing w:val="18"/>
        </w:rPr>
        <w:t xml:space="preserve"> </w:t>
      </w:r>
      <w:r>
        <w:rPr>
          <w:spacing w:val="4"/>
        </w:rPr>
        <w:t>政、水利等领域……我国竹林面积达701万公顷，有竹类植物39属8</w:t>
      </w:r>
      <w:r>
        <w:rPr>
          <w:spacing w:val="3"/>
        </w:rPr>
        <w:t>57种，占世界竹子种类的</w:t>
      </w:r>
    </w:p>
    <w:p>
      <w:pPr>
        <w:spacing w:line="297" w:lineRule="auto"/>
        <w:sectPr>
          <w:headerReference w:type="default" r:id="rId6"/>
          <w:pgSz w:w="11910" w:h="16840"/>
          <w:pgMar w:top="400" w:right="1786" w:bottom="0" w:left="1779" w:header="0" w:footer="0" w:gutter="0"/>
        </w:sectPr>
        <w:rPr/>
      </w:pP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ind w:left="3" w:right="174"/>
        <w:spacing w:before="62" w:line="326" w:lineRule="auto"/>
        <w:rPr>
          <w:sz w:val="19"/>
          <w:szCs w:val="19"/>
        </w:rPr>
      </w:pPr>
      <w:r>
        <w:rPr>
          <w:sz w:val="19"/>
          <w:szCs w:val="19"/>
          <w:spacing w:val="9"/>
        </w:rPr>
        <w:t>52%,“以竹代塑”成为更好的环保选择。但与塑料</w:t>
      </w:r>
      <w:r>
        <w:rPr>
          <w:sz w:val="19"/>
          <w:szCs w:val="19"/>
          <w:spacing w:val="8"/>
        </w:rPr>
        <w:t>制品相比，竹制品价格相对较高，品种较为</w:t>
      </w:r>
      <w:r>
        <w:rPr>
          <w:sz w:val="19"/>
          <w:szCs w:val="19"/>
        </w:rPr>
        <w:t xml:space="preserve"> </w:t>
      </w:r>
      <w:r>
        <w:rPr>
          <w:sz w:val="19"/>
          <w:szCs w:val="19"/>
          <w:spacing w:val="5"/>
        </w:rPr>
        <w:t>单一，时尚元素欠缺，在市场竞争中处于劣势。</w:t>
      </w:r>
    </w:p>
    <w:p>
      <w:pPr>
        <w:pStyle w:val="BodyText"/>
        <w:ind w:left="3" w:right="261"/>
        <w:spacing w:before="2" w:line="305" w:lineRule="auto"/>
        <w:rPr>
          <w:sz w:val="19"/>
          <w:szCs w:val="19"/>
        </w:rPr>
      </w:pPr>
      <w:r>
        <w:rPr>
          <w:sz w:val="19"/>
          <w:szCs w:val="19"/>
          <w:spacing w:val="7"/>
        </w:rPr>
        <w:t>结合材料；运用《经济与社会》知识，对“以竹代塑”的发展前</w:t>
      </w:r>
      <w:r>
        <w:rPr>
          <w:sz w:val="19"/>
          <w:szCs w:val="19"/>
          <w:spacing w:val="6"/>
        </w:rPr>
        <w:t>景进行预测，并阐明理由。(8</w:t>
      </w:r>
      <w:r>
        <w:rPr>
          <w:sz w:val="19"/>
          <w:szCs w:val="19"/>
        </w:rPr>
        <w:t xml:space="preserve"> </w:t>
      </w:r>
      <w:r>
        <w:rPr>
          <w:sz w:val="19"/>
          <w:szCs w:val="19"/>
          <w:spacing w:val="-5"/>
        </w:rPr>
        <w:t>分</w:t>
      </w:r>
      <w:r>
        <w:rPr>
          <w:sz w:val="19"/>
          <w:szCs w:val="19"/>
          <w:spacing w:val="-41"/>
        </w:rPr>
        <w:t xml:space="preserve"> </w:t>
      </w:r>
      <w:r>
        <w:rPr>
          <w:sz w:val="19"/>
          <w:szCs w:val="19"/>
          <w:spacing w:val="-5"/>
        </w:rPr>
        <w:t>)</w:t>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
        <w:spacing w:before="62" w:line="219" w:lineRule="auto"/>
        <w:rPr>
          <w:sz w:val="19"/>
          <w:szCs w:val="19"/>
        </w:rPr>
      </w:pPr>
      <w:r>
        <w:rPr>
          <w:sz w:val="19"/>
          <w:szCs w:val="19"/>
          <w:spacing w:val="3"/>
        </w:rPr>
        <w:t>18.阅读材料，完成下列要求。</w:t>
      </w:r>
    </w:p>
    <w:p>
      <w:pPr>
        <w:pStyle w:val="BodyText"/>
        <w:ind w:left="3" w:right="160" w:firstLine="190"/>
        <w:spacing w:before="114" w:line="321" w:lineRule="auto"/>
        <w:rPr>
          <w:sz w:val="19"/>
          <w:szCs w:val="19"/>
        </w:rPr>
      </w:pPr>
      <w:r>
        <w:rPr>
          <w:sz w:val="19"/>
          <w:szCs w:val="19"/>
          <w:spacing w:val="7"/>
        </w:rPr>
        <w:t>近年来，“小过重罚”案例屡屡引发关注。某行政执法部门依据《中华人民共和国食</w:t>
      </w:r>
      <w:r>
        <w:rPr>
          <w:sz w:val="19"/>
          <w:szCs w:val="19"/>
          <w:spacing w:val="6"/>
        </w:rPr>
        <w:t>品安全</w:t>
      </w:r>
      <w:r>
        <w:rPr>
          <w:sz w:val="19"/>
          <w:szCs w:val="19"/>
        </w:rPr>
        <w:t xml:space="preserve">  </w:t>
      </w:r>
      <w:r>
        <w:rPr>
          <w:sz w:val="19"/>
          <w:szCs w:val="19"/>
          <w:spacing w:val="11"/>
        </w:rPr>
        <w:t>法》第一百二十四条对个体经营户曾某销售的一瓶78元过期葡萄酒罚款5万元，曾某认为处罚</w:t>
      </w:r>
      <w:r>
        <w:rPr>
          <w:sz w:val="19"/>
          <w:szCs w:val="19"/>
          <w:spacing w:val="15"/>
        </w:rPr>
        <w:t xml:space="preserve"> </w:t>
      </w:r>
      <w:r>
        <w:rPr>
          <w:sz w:val="19"/>
          <w:szCs w:val="19"/>
          <w:spacing w:val="6"/>
        </w:rPr>
        <w:t>过重，多年诉讼未果。最高检到当地召开听证会公开审查，最终促使行政机关主动纠正。</w:t>
      </w:r>
    </w:p>
    <w:p>
      <w:pPr>
        <w:pStyle w:val="BodyText"/>
        <w:ind w:left="193"/>
        <w:spacing w:line="219" w:lineRule="auto"/>
        <w:rPr>
          <w:sz w:val="19"/>
          <w:szCs w:val="19"/>
        </w:rPr>
      </w:pPr>
      <w:r>
        <w:rPr>
          <w:sz w:val="19"/>
          <w:szCs w:val="19"/>
          <w:spacing w:val="6"/>
        </w:rPr>
        <w:t>行政执法部门针对具体个案进行处罚时，除了适用《中华人民共和国食品安全法》等单行法</w:t>
      </w:r>
    </w:p>
    <w:p>
      <w:pPr>
        <w:pStyle w:val="BodyText"/>
        <w:ind w:left="3" w:right="75"/>
        <w:spacing w:before="103" w:line="320" w:lineRule="auto"/>
        <w:rPr>
          <w:sz w:val="19"/>
          <w:szCs w:val="19"/>
        </w:rPr>
      </w:pPr>
      <w:r>
        <w:rPr>
          <w:sz w:val="19"/>
          <w:szCs w:val="19"/>
          <w:spacing w:val="7"/>
        </w:rPr>
        <w:t>律，还应依据《中华人民共和国行政处罚法》关</w:t>
      </w:r>
      <w:r>
        <w:rPr>
          <w:sz w:val="19"/>
          <w:szCs w:val="19"/>
          <w:spacing w:val="6"/>
        </w:rPr>
        <w:t>于从轻、减轻等规定，综合判断行政处罚决定的</w:t>
      </w:r>
      <w:r>
        <w:rPr>
          <w:sz w:val="19"/>
          <w:szCs w:val="19"/>
        </w:rPr>
        <w:t xml:space="preserve"> </w:t>
      </w:r>
      <w:r>
        <w:rPr>
          <w:sz w:val="19"/>
          <w:szCs w:val="19"/>
          <w:spacing w:val="7"/>
        </w:rPr>
        <w:t>合法性与合理性。检察机关针对此类问题督促行政机关撤</w:t>
      </w:r>
      <w:r>
        <w:rPr>
          <w:sz w:val="19"/>
          <w:szCs w:val="19"/>
          <w:spacing w:val="6"/>
        </w:rPr>
        <w:t>销不合理的行政处罚，确保“过罚相当</w:t>
      </w:r>
      <w:r>
        <w:rPr>
          <w:sz w:val="19"/>
          <w:szCs w:val="19"/>
        </w:rPr>
        <w:t xml:space="preserve"> </w:t>
      </w:r>
      <w:r>
        <w:rPr>
          <w:sz w:val="19"/>
          <w:szCs w:val="19"/>
          <w:spacing w:val="8"/>
        </w:rPr>
        <w:t>”,并利用大数据赋能检察监督，提升监督质效，从而使执法既有力度，又有温度。</w:t>
      </w:r>
    </w:p>
    <w:p>
      <w:pPr>
        <w:pStyle w:val="BodyText"/>
        <w:ind w:left="3" w:right="85" w:firstLine="190"/>
        <w:spacing w:before="10" w:line="319" w:lineRule="auto"/>
        <w:rPr>
          <w:sz w:val="19"/>
          <w:szCs w:val="19"/>
        </w:rPr>
      </w:pPr>
      <w:r>
        <w:rPr>
          <w:sz w:val="19"/>
          <w:szCs w:val="19"/>
          <w:spacing w:val="7"/>
        </w:rPr>
        <w:t>注：《中华人民共和国食品安全法》第一百</w:t>
      </w:r>
      <w:r>
        <w:rPr>
          <w:sz w:val="19"/>
          <w:szCs w:val="19"/>
          <w:spacing w:val="6"/>
        </w:rPr>
        <w:t>二十四条：违法生产经营的食品、食品添加剂货值</w:t>
      </w:r>
      <w:r>
        <w:rPr>
          <w:sz w:val="19"/>
          <w:szCs w:val="19"/>
        </w:rPr>
        <w:t xml:space="preserve"> </w:t>
      </w:r>
      <w:r>
        <w:rPr>
          <w:sz w:val="19"/>
          <w:szCs w:val="19"/>
          <w:spacing w:val="3"/>
        </w:rPr>
        <w:t>金额不足一万元的，并处五万元以上十万元以下罚款</w:t>
      </w:r>
      <w:r>
        <w:rPr>
          <w:sz w:val="19"/>
          <w:szCs w:val="19"/>
          <w:spacing w:val="-60"/>
        </w:rPr>
        <w:t xml:space="preserve"> </w:t>
      </w:r>
      <w:r>
        <w:rPr>
          <w:sz w:val="19"/>
          <w:szCs w:val="19"/>
          <w:spacing w:val="3"/>
        </w:rPr>
        <w:t>…… 《中华人民共和国行政处罚法》第三十</w:t>
      </w:r>
      <w:r>
        <w:rPr>
          <w:sz w:val="19"/>
          <w:szCs w:val="19"/>
        </w:rPr>
        <w:t xml:space="preserve"> </w:t>
      </w:r>
      <w:r>
        <w:rPr>
          <w:sz w:val="19"/>
          <w:szCs w:val="19"/>
          <w:spacing w:val="4"/>
        </w:rPr>
        <w:t>二条：当事人有下列情形之一，应当从轻或者减轻行政处罚……(五子决律、法规、规章规定其他</w:t>
      </w:r>
      <w:r>
        <w:rPr>
          <w:sz w:val="19"/>
          <w:szCs w:val="19"/>
        </w:rPr>
        <w:t xml:space="preserve"> </w:t>
      </w:r>
      <w:r>
        <w:rPr>
          <w:sz w:val="19"/>
          <w:szCs w:val="19"/>
          <w:spacing w:val="6"/>
        </w:rPr>
        <w:t>应当从轻或者减轻行政处罚的。第三十三条：违法行</w:t>
      </w:r>
      <w:r>
        <w:rPr>
          <w:sz w:val="19"/>
          <w:szCs w:val="19"/>
          <w:spacing w:val="5"/>
        </w:rPr>
        <w:t>为轻微并及时改正，没有造成危害后果的，</w:t>
      </w:r>
      <w:r>
        <w:rPr>
          <w:sz w:val="19"/>
          <w:szCs w:val="19"/>
        </w:rPr>
        <w:t xml:space="preserve"> </w:t>
      </w:r>
      <w:r>
        <w:rPr>
          <w:sz w:val="19"/>
          <w:szCs w:val="19"/>
          <w:spacing w:val="6"/>
        </w:rPr>
        <w:t>不予行政处罚。初次违法且危害后果轻微并及时改正</w:t>
      </w:r>
      <w:r>
        <w:rPr>
          <w:sz w:val="19"/>
          <w:szCs w:val="19"/>
          <w:spacing w:val="5"/>
        </w:rPr>
        <w:t>的，可以不予行政处罚。</w:t>
      </w:r>
    </w:p>
    <w:p>
      <w:pPr>
        <w:pStyle w:val="BodyText"/>
        <w:ind w:left="3" w:right="85" w:firstLine="390"/>
        <w:spacing w:before="1" w:line="323" w:lineRule="auto"/>
        <w:rPr>
          <w:sz w:val="19"/>
          <w:szCs w:val="19"/>
        </w:rPr>
      </w:pPr>
      <w:r>
        <w:rPr>
          <w:sz w:val="19"/>
          <w:szCs w:val="19"/>
          <w:spacing w:val="6"/>
        </w:rPr>
        <w:t>结合材料，运用《政治与法治》的知识，说明检察机关纠正“小过重罚”行为是如何彰显执</w:t>
      </w:r>
      <w:r>
        <w:rPr>
          <w:sz w:val="19"/>
          <w:szCs w:val="19"/>
          <w:spacing w:val="16"/>
        </w:rPr>
        <w:t xml:space="preserve"> </w:t>
      </w:r>
      <w:r>
        <w:rPr>
          <w:sz w:val="19"/>
          <w:szCs w:val="19"/>
          <w:spacing w:val="20"/>
        </w:rPr>
        <w:t>法力度与温度的。7分)</w:t>
      </w: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BodyText"/>
        <w:ind w:left="3"/>
        <w:spacing w:before="62" w:line="219" w:lineRule="auto"/>
        <w:rPr>
          <w:sz w:val="19"/>
          <w:szCs w:val="19"/>
        </w:rPr>
      </w:pPr>
      <w:r>
        <w:rPr>
          <w:sz w:val="19"/>
          <w:szCs w:val="19"/>
          <w:spacing w:val="3"/>
        </w:rPr>
        <w:t>19.阅读材料，完成下列要求。</w:t>
      </w:r>
    </w:p>
    <w:p>
      <w:pPr>
        <w:pStyle w:val="BodyText"/>
        <w:ind w:left="3" w:right="88" w:firstLine="190"/>
        <w:spacing w:before="104" w:line="315" w:lineRule="auto"/>
        <w:jc w:val="both"/>
        <w:rPr>
          <w:sz w:val="19"/>
          <w:szCs w:val="19"/>
        </w:rPr>
      </w:pPr>
      <w:r>
        <w:rPr>
          <w:sz w:val="19"/>
          <w:szCs w:val="19"/>
          <w:spacing w:val="7"/>
        </w:rPr>
        <w:t>龙蛇年交替之际，中国人工智能公司深度求索及其大模型产品</w:t>
      </w:r>
      <w:r>
        <w:rPr>
          <w:rFonts w:ascii="Times New Roman" w:hAnsi="Times New Roman" w:eastAsia="Times New Roman" w:cs="Times New Roman"/>
          <w:sz w:val="19"/>
          <w:szCs w:val="19"/>
        </w:rPr>
        <w:t>DeepSeek</w:t>
      </w:r>
      <w:r>
        <w:rPr>
          <w:rFonts w:ascii="Times New Roman" w:hAnsi="Times New Roman" w:eastAsia="Times New Roman" w:cs="Times New Roman"/>
          <w:sz w:val="19"/>
          <w:szCs w:val="19"/>
          <w:spacing w:val="7"/>
        </w:rPr>
        <w:t xml:space="preserve">  </w:t>
      </w:r>
      <w:r>
        <w:rPr>
          <w:sz w:val="19"/>
          <w:szCs w:val="19"/>
          <w:spacing w:val="7"/>
        </w:rPr>
        <w:t>的横空出世</w:t>
      </w:r>
      <w:r>
        <w:rPr>
          <w:sz w:val="19"/>
          <w:szCs w:val="19"/>
          <w:spacing w:val="6"/>
        </w:rPr>
        <w:t>，不仅重</w:t>
      </w:r>
      <w:r>
        <w:rPr>
          <w:sz w:val="19"/>
          <w:szCs w:val="19"/>
        </w:rPr>
        <w:t xml:space="preserve">  </w:t>
      </w:r>
      <w:r>
        <w:rPr>
          <w:sz w:val="19"/>
          <w:szCs w:val="19"/>
          <w:spacing w:val="6"/>
        </w:rPr>
        <w:t>塑了全球人工智能产业的竞争格局，更是一场关乎中国科技创新和经济转型升级的标志性事件。</w:t>
      </w:r>
      <w:r>
        <w:rPr>
          <w:sz w:val="19"/>
          <w:szCs w:val="19"/>
          <w:spacing w:val="11"/>
        </w:rPr>
        <w:t xml:space="preserve"> </w:t>
      </w:r>
      <w:r>
        <w:rPr>
          <w:sz w:val="19"/>
          <w:szCs w:val="19"/>
          <w:spacing w:val="4"/>
        </w:rPr>
        <w:t>通过算法创新、成本优势与开源策略，</w:t>
      </w:r>
      <w:r>
        <w:rPr>
          <w:sz w:val="19"/>
          <w:szCs w:val="19"/>
          <w:spacing w:val="-15"/>
        </w:rPr>
        <w:t xml:space="preserve"> </w:t>
      </w:r>
      <w:r>
        <w:rPr>
          <w:rFonts w:ascii="Times New Roman" w:hAnsi="Times New Roman" w:eastAsia="Times New Roman" w:cs="Times New Roman"/>
          <w:sz w:val="19"/>
          <w:szCs w:val="19"/>
        </w:rPr>
        <w:t>DeepSeek</w:t>
      </w:r>
      <w:r>
        <w:rPr>
          <w:rFonts w:ascii="Times New Roman" w:hAnsi="Times New Roman" w:eastAsia="Times New Roman" w:cs="Times New Roman"/>
          <w:sz w:val="19"/>
          <w:szCs w:val="19"/>
          <w:spacing w:val="18"/>
          <w:w w:val="101"/>
        </w:rPr>
        <w:t xml:space="preserve">  </w:t>
      </w:r>
      <w:r>
        <w:rPr>
          <w:sz w:val="19"/>
          <w:szCs w:val="19"/>
          <w:spacing w:val="4"/>
        </w:rPr>
        <w:t>以“技术黑马”的姿态引发了世界对</w:t>
      </w:r>
      <w:r>
        <w:rPr>
          <w:sz w:val="19"/>
          <w:szCs w:val="19"/>
          <w:spacing w:val="3"/>
        </w:rPr>
        <w:t>中国科技</w:t>
      </w:r>
      <w:r>
        <w:rPr>
          <w:sz w:val="19"/>
          <w:szCs w:val="19"/>
        </w:rPr>
        <w:t xml:space="preserve">  </w:t>
      </w:r>
      <w:r>
        <w:rPr>
          <w:sz w:val="19"/>
          <w:szCs w:val="19"/>
          <w:spacing w:val="4"/>
        </w:rPr>
        <w:t>实力与经济发展潜力的重新评估。</w:t>
      </w:r>
    </w:p>
    <w:p>
      <w:pPr>
        <w:pStyle w:val="BodyText"/>
        <w:ind w:left="3" w:right="85" w:firstLine="190"/>
        <w:spacing w:before="33" w:line="312" w:lineRule="auto"/>
        <w:rPr>
          <w:sz w:val="19"/>
          <w:szCs w:val="19"/>
        </w:rPr>
      </w:pPr>
      <w:r>
        <w:rPr>
          <w:sz w:val="19"/>
          <w:szCs w:val="19"/>
          <w:spacing w:val="7"/>
        </w:rPr>
        <w:t>深度求索的开源策略并非简单的代码公开，而</w:t>
      </w:r>
      <w:r>
        <w:rPr>
          <w:sz w:val="19"/>
          <w:szCs w:val="19"/>
          <w:spacing w:val="6"/>
        </w:rPr>
        <w:t>是构建了一个开放、共赢的生态系统。公司将其</w:t>
      </w:r>
      <w:r>
        <w:rPr>
          <w:sz w:val="19"/>
          <w:szCs w:val="19"/>
        </w:rPr>
        <w:t xml:space="preserve"> </w:t>
      </w:r>
      <w:r>
        <w:rPr>
          <w:sz w:val="19"/>
          <w:szCs w:val="19"/>
          <w:spacing w:val="6"/>
        </w:rPr>
        <w:t>核心算法框架开源，并提供详细的文档和教程，吸引全球开发者参与其中。同时，深度求索积极</w:t>
      </w:r>
      <w:r>
        <w:rPr>
          <w:sz w:val="19"/>
          <w:szCs w:val="19"/>
          <w:spacing w:val="15"/>
        </w:rPr>
        <w:t xml:space="preserve"> </w:t>
      </w:r>
      <w:r>
        <w:rPr>
          <w:sz w:val="19"/>
          <w:szCs w:val="19"/>
          <w:spacing w:val="8"/>
        </w:rPr>
        <w:t>与全球高校、科研机构合作，共同推动</w:t>
      </w:r>
      <w:r>
        <w:rPr>
          <w:rFonts w:ascii="Times New Roman" w:hAnsi="Times New Roman" w:eastAsia="Times New Roman" w:cs="Times New Roman"/>
          <w:sz w:val="19"/>
          <w:szCs w:val="19"/>
        </w:rPr>
        <w:t>AI</w:t>
      </w:r>
      <w:r>
        <w:rPr>
          <w:rFonts w:ascii="Times New Roman" w:hAnsi="Times New Roman" w:eastAsia="Times New Roman" w:cs="Times New Roman"/>
          <w:sz w:val="19"/>
          <w:szCs w:val="19"/>
          <w:spacing w:val="8"/>
        </w:rPr>
        <w:t xml:space="preserve"> </w:t>
      </w:r>
      <w:r>
        <w:rPr>
          <w:sz w:val="19"/>
          <w:szCs w:val="19"/>
          <w:spacing w:val="8"/>
        </w:rPr>
        <w:t>技</w:t>
      </w:r>
      <w:r>
        <w:rPr>
          <w:sz w:val="19"/>
          <w:szCs w:val="19"/>
          <w:spacing w:val="7"/>
        </w:rPr>
        <w:t>术的进步。这种开放合作的态度，不仅加速了</w:t>
      </w:r>
      <w:r>
        <w:rPr>
          <w:sz w:val="19"/>
          <w:szCs w:val="19"/>
          <w:spacing w:val="-40"/>
        </w:rPr>
        <w:t xml:space="preserve"> </w:t>
      </w:r>
      <w:r>
        <w:rPr>
          <w:rFonts w:ascii="Times New Roman" w:hAnsi="Times New Roman" w:eastAsia="Times New Roman" w:cs="Times New Roman"/>
          <w:sz w:val="19"/>
          <w:szCs w:val="19"/>
        </w:rPr>
        <w:t>Deep  </w:t>
      </w:r>
      <w:r>
        <w:rPr>
          <w:sz w:val="19"/>
          <w:szCs w:val="19"/>
        </w:rPr>
        <w:t>Seek</w:t>
      </w:r>
      <w:r>
        <w:rPr>
          <w:sz w:val="19"/>
          <w:szCs w:val="19"/>
          <w:spacing w:val="11"/>
        </w:rPr>
        <w:t>自身的迭代升级，也为全球</w:t>
      </w:r>
      <w:r>
        <w:rPr>
          <w:sz w:val="19"/>
          <w:szCs w:val="19"/>
        </w:rPr>
        <w:t>AI</w:t>
      </w:r>
      <w:r>
        <w:rPr>
          <w:sz w:val="19"/>
          <w:szCs w:val="19"/>
          <w:spacing w:val="-36"/>
        </w:rPr>
        <w:t xml:space="preserve"> </w:t>
      </w:r>
      <w:r>
        <w:rPr>
          <w:sz w:val="19"/>
          <w:szCs w:val="19"/>
          <w:spacing w:val="11"/>
        </w:rPr>
        <w:t>开发者提供了学习和交流的平台，推动了整个</w:t>
      </w:r>
      <w:r>
        <w:rPr>
          <w:sz w:val="19"/>
          <w:szCs w:val="19"/>
        </w:rPr>
        <w:t>AI</w:t>
      </w:r>
      <w:r>
        <w:rPr>
          <w:sz w:val="19"/>
          <w:szCs w:val="19"/>
          <w:spacing w:val="-23"/>
        </w:rPr>
        <w:t xml:space="preserve"> </w:t>
      </w:r>
      <w:r>
        <w:rPr>
          <w:sz w:val="19"/>
          <w:szCs w:val="19"/>
          <w:spacing w:val="11"/>
        </w:rPr>
        <w:t>行业的发</w:t>
      </w:r>
      <w:r>
        <w:rPr>
          <w:sz w:val="19"/>
          <w:szCs w:val="19"/>
        </w:rPr>
        <w:t xml:space="preserve">  </w:t>
      </w:r>
      <w:r>
        <w:rPr>
          <w:sz w:val="19"/>
          <w:szCs w:val="19"/>
          <w:spacing w:val="-2"/>
        </w:rPr>
        <w:t>展。</w:t>
      </w:r>
    </w:p>
    <w:p>
      <w:pPr>
        <w:pStyle w:val="BodyText"/>
        <w:ind w:left="3"/>
        <w:spacing w:before="55" w:line="219" w:lineRule="auto"/>
        <w:rPr>
          <w:sz w:val="19"/>
          <w:szCs w:val="19"/>
        </w:rPr>
      </w:pPr>
      <w:r>
        <w:rPr>
          <w:sz w:val="19"/>
          <w:szCs w:val="19"/>
          <w:spacing w:val="8"/>
        </w:rPr>
        <w:t>结合材料，运用经济全球化的知识，分析深度求索</w:t>
      </w:r>
      <w:r>
        <w:rPr>
          <w:sz w:val="19"/>
          <w:szCs w:val="19"/>
          <w:spacing w:val="7"/>
        </w:rPr>
        <w:t>公司采取开源策略的合理性。(9分)</w:t>
      </w:r>
    </w:p>
    <w:p>
      <w:pPr>
        <w:spacing w:line="219" w:lineRule="auto"/>
        <w:sectPr>
          <w:pgSz w:w="11910" w:h="16840"/>
          <w:pgMar w:top="400" w:right="1786" w:bottom="0" w:left="1786" w:header="0" w:footer="0" w:gutter="0"/>
        </w:sectPr>
        <w:rPr>
          <w:sz w:val="19"/>
          <w:szCs w:val="19"/>
        </w:rPr>
      </w:pP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spacing w:before="65" w:line="219" w:lineRule="auto"/>
        <w:rPr/>
      </w:pPr>
      <w:r>
        <w:rPr>
          <w:spacing w:val="-4"/>
        </w:rPr>
        <w:t>20.阅读材料，完成下列要求。</w:t>
      </w:r>
    </w:p>
    <w:p>
      <w:pPr>
        <w:pStyle w:val="BodyText"/>
        <w:ind w:right="284" w:firstLine="200"/>
        <w:spacing w:before="112" w:line="304" w:lineRule="auto"/>
        <w:jc w:val="both"/>
        <w:rPr/>
      </w:pPr>
      <w:r>
        <w:rPr>
          <w:spacing w:val="-4"/>
        </w:rPr>
        <w:t>赵女士的母亲孙阿姨自两年前被检查出高血压、高血糖等老年病后，便迷上了养生保健，每</w:t>
      </w:r>
      <w:r>
        <w:rPr>
          <w:spacing w:val="17"/>
        </w:rPr>
        <w:t xml:space="preserve"> </w:t>
      </w:r>
      <w:r>
        <w:rPr>
          <w:spacing w:val="-3"/>
        </w:rPr>
        <w:t>天都要定点定时去</w:t>
      </w:r>
      <w:r>
        <w:rPr>
          <w:rFonts w:ascii="Times New Roman" w:hAnsi="Times New Roman" w:eastAsia="Times New Roman" w:cs="Times New Roman"/>
          <w:spacing w:val="-3"/>
        </w:rPr>
        <w:t>M</w:t>
      </w:r>
      <w:r>
        <w:rPr>
          <w:spacing w:val="-3"/>
        </w:rPr>
        <w:t>保健品销售公司听课，销售人员称这些保健品有病治病，没病能防病，更</w:t>
      </w:r>
      <w:r>
        <w:rPr>
          <w:spacing w:val="3"/>
        </w:rPr>
        <w:t xml:space="preserve"> </w:t>
      </w:r>
      <w:r>
        <w:rPr>
          <w:spacing w:val="-1"/>
        </w:rPr>
        <w:t>重要的是可以防癌。孙阿姨在销售人员的鼓动下购买了20多万元的</w:t>
      </w:r>
      <w:r>
        <w:rPr>
          <w:spacing w:val="-2"/>
        </w:rPr>
        <w:t>保健品。</w:t>
      </w:r>
    </w:p>
    <w:p>
      <w:pPr>
        <w:pStyle w:val="BodyText"/>
        <w:ind w:right="272" w:firstLine="200"/>
        <w:spacing w:before="1" w:line="297" w:lineRule="auto"/>
        <w:jc w:val="both"/>
        <w:rPr/>
      </w:pPr>
      <w:r>
        <w:rPr>
          <w:spacing w:val="-1"/>
        </w:rPr>
        <w:t>赵女士多方查证后发现这些保健品大多为“三无产品”,且部分保健食品中含有的处方</w:t>
      </w:r>
      <w:r>
        <w:rPr>
          <w:spacing w:val="-2"/>
        </w:rPr>
        <w:t>药成</w:t>
      </w:r>
      <w:r>
        <w:rPr/>
        <w:t xml:space="preserve"> </w:t>
      </w:r>
      <w:r>
        <w:rPr>
          <w:spacing w:val="-3"/>
        </w:rPr>
        <w:t>分具有毒副作用，长期使用会对肝脏和肌肉造成严重损伤。赵女士找到</w:t>
      </w:r>
      <w:r>
        <w:rPr>
          <w:rFonts w:ascii="Times New Roman" w:hAnsi="Times New Roman" w:eastAsia="Times New Roman" w:cs="Times New Roman"/>
          <w:spacing w:val="-3"/>
        </w:rPr>
        <w:t>M</w:t>
      </w:r>
      <w:r>
        <w:rPr>
          <w:spacing w:val="-3"/>
        </w:rPr>
        <w:t>保健品公司要求退回</w:t>
      </w:r>
      <w:r>
        <w:rPr>
          <w:spacing w:val="15"/>
        </w:rPr>
        <w:t xml:space="preserve"> </w:t>
      </w:r>
      <w:r>
        <w:rPr>
          <w:spacing w:val="-3"/>
        </w:rPr>
        <w:t>货款，结果不仅被拒绝，还被销售人员指责不给父母买保健</w:t>
      </w:r>
      <w:r>
        <w:rPr>
          <w:spacing w:val="-4"/>
        </w:rPr>
        <w:t>品就是不孝顺，赵女士感到十分气</w:t>
      </w:r>
      <w:r>
        <w:rPr/>
        <w:t xml:space="preserve"> </w:t>
      </w:r>
      <w:r>
        <w:rPr>
          <w:spacing w:val="-3"/>
        </w:rPr>
        <w:t>愤。</w:t>
      </w:r>
    </w:p>
    <w:p>
      <w:pPr>
        <w:pStyle w:val="BodyText"/>
        <w:ind w:right="284"/>
        <w:spacing w:before="34" w:line="298" w:lineRule="auto"/>
        <w:rPr/>
      </w:pPr>
      <w:r>
        <w:rPr>
          <w:spacing w:val="-2"/>
        </w:rPr>
        <w:t>结合材料，运用《法律与生活》知识，评析</w:t>
      </w:r>
      <w:r>
        <w:rPr>
          <w:spacing w:val="-3"/>
        </w:rPr>
        <w:t>M</w:t>
      </w:r>
      <w:r>
        <w:rPr>
          <w:spacing w:val="-39"/>
        </w:rPr>
        <w:t xml:space="preserve"> </w:t>
      </w:r>
      <w:r>
        <w:rPr>
          <w:spacing w:val="-3"/>
        </w:rPr>
        <w:t>保健品公司的行为，并给赵女士帮其母亲合法维</w:t>
      </w:r>
      <w:r>
        <w:rPr/>
        <w:t xml:space="preserve"> </w:t>
      </w:r>
      <w:r>
        <w:rPr>
          <w:spacing w:val="6"/>
        </w:rPr>
        <w:t>权支招。(9分)</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spacing w:before="65" w:line="219" w:lineRule="auto"/>
        <w:rPr/>
      </w:pPr>
      <w:r>
        <w:rPr>
          <w:spacing w:val="-4"/>
        </w:rPr>
        <w:t>21.阅读材料，完成下列要求。</w:t>
      </w:r>
    </w:p>
    <w:p>
      <w:pPr>
        <w:pStyle w:val="BodyText"/>
        <w:ind w:right="85" w:firstLine="200"/>
        <w:spacing w:before="74" w:line="313" w:lineRule="auto"/>
        <w:rPr/>
      </w:pPr>
      <w:r>
        <w:rPr>
          <w:spacing w:val="4"/>
        </w:rPr>
        <w:t>2024年12月4日，我国申报的“春节——中国人庆祝传</w:t>
      </w:r>
      <w:r>
        <w:rPr>
          <w:spacing w:val="3"/>
        </w:rPr>
        <w:t>统新年的社会实践”被列入联合国教</w:t>
      </w:r>
      <w:r>
        <w:rPr/>
        <w:t xml:space="preserve"> </w:t>
      </w:r>
      <w:r>
        <w:rPr>
          <w:spacing w:val="-5"/>
        </w:rPr>
        <w:t>科文组织人类非物质文化遗产代表作名录。</w:t>
      </w:r>
    </w:p>
    <w:p>
      <w:pPr>
        <w:pStyle w:val="BodyText"/>
        <w:spacing w:before="1" w:line="217" w:lineRule="auto"/>
        <w:rPr/>
      </w:pPr>
      <w:r>
        <w:rPr>
          <w:spacing w:val="-3"/>
        </w:rPr>
        <w:t>材料一   春节起源于农耕文明，蕴含着团圆、祈福、敬老爱幼等价值观，从阖家团圆的年夜</w:t>
      </w:r>
    </w:p>
    <w:p>
      <w:pPr>
        <w:pStyle w:val="BodyText"/>
        <w:ind w:right="82"/>
        <w:spacing w:before="84" w:line="298" w:lineRule="auto"/>
        <w:rPr/>
      </w:pPr>
      <w:r>
        <w:rPr>
          <w:spacing w:val="-3"/>
        </w:rPr>
        <w:t>饭，到走亲访友相互拜年的亲切问候；从寓意吉祥的春联张贴</w:t>
      </w:r>
      <w:r>
        <w:rPr>
          <w:spacing w:val="-4"/>
        </w:rPr>
        <w:t>，到承载祈福的守岁仪式，无一不</w:t>
      </w:r>
      <w:r>
        <w:rPr/>
        <w:t xml:space="preserve"> </w:t>
      </w:r>
      <w:r>
        <w:rPr>
          <w:spacing w:val="-3"/>
        </w:rPr>
        <w:t>体现着人与自然、人与人之间和谐共生的美好理念。在春</w:t>
      </w:r>
      <w:r>
        <w:rPr>
          <w:spacing w:val="-4"/>
        </w:rPr>
        <w:t>节申遗及传承发展过程中，人们秉持对</w:t>
      </w:r>
      <w:r>
        <w:rPr/>
        <w:t xml:space="preserve"> </w:t>
      </w:r>
      <w:r>
        <w:rPr>
          <w:spacing w:val="-3"/>
        </w:rPr>
        <w:t>优秀传统文化的尊重与热爱，克服商业炒作等不良干扰，</w:t>
      </w:r>
      <w:r>
        <w:rPr>
          <w:spacing w:val="-4"/>
        </w:rPr>
        <w:t>积极推动春节文化在新时代的创新与发</w:t>
      </w:r>
      <w:r>
        <w:rPr/>
        <w:t xml:space="preserve"> </w:t>
      </w:r>
      <w:r>
        <w:rPr>
          <w:spacing w:val="-3"/>
        </w:rPr>
        <w:t>展。</w:t>
      </w:r>
    </w:p>
    <w:p>
      <w:pPr>
        <w:pStyle w:val="BodyText"/>
        <w:spacing w:before="48" w:line="218" w:lineRule="auto"/>
        <w:rPr/>
      </w:pPr>
      <w:r>
        <w:rPr>
          <w:spacing w:val="-3"/>
        </w:rPr>
        <w:t>(1)结合材料一，运用辩证否定观的知识，分析春节申遗</w:t>
      </w:r>
      <w:r>
        <w:rPr>
          <w:spacing w:val="-4"/>
        </w:rPr>
        <w:t>成功的文化价值。(10分)</w:t>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BodyText"/>
        <w:spacing w:before="66" w:line="219" w:lineRule="auto"/>
        <w:rPr/>
      </w:pPr>
      <w:r>
        <w:rPr>
          <w:spacing w:val="-1"/>
        </w:rPr>
        <w:t>材料二某校高二(1)班的同学针对春节申遗</w:t>
      </w:r>
      <w:r>
        <w:rPr>
          <w:spacing w:val="-2"/>
        </w:rPr>
        <w:t>展开了讨论，有三位同学的发言如下：</w:t>
      </w:r>
    </w:p>
    <w:p>
      <w:pPr>
        <w:spacing w:line="61" w:lineRule="exact"/>
        <w:rPr/>
      </w:pPr>
      <w:r/>
    </w:p>
    <w:tbl>
      <w:tblPr>
        <w:tblStyle w:val="TableNormal"/>
        <w:tblW w:w="7769" w:type="dxa"/>
        <w:tblInd w:w="3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7315"/>
      </w:tblGrid>
      <w:tr>
        <w:trPr>
          <w:trHeight w:val="313" w:hRule="atLeast"/>
        </w:trPr>
        <w:tc>
          <w:tcPr>
            <w:tcW w:w="454" w:type="dxa"/>
            <w:vAlign w:val="top"/>
          </w:tcPr>
          <w:p>
            <w:pPr>
              <w:rPr>
                <w:rFonts w:ascii="Arial"/>
                <w:sz w:val="21"/>
              </w:rPr>
            </w:pPr>
            <w:r/>
          </w:p>
        </w:tc>
        <w:tc>
          <w:tcPr>
            <w:tcW w:w="7315" w:type="dxa"/>
            <w:vAlign w:val="top"/>
          </w:tcPr>
          <w:p>
            <w:pPr>
              <w:pStyle w:val="TableText"/>
              <w:ind w:left="10"/>
              <w:spacing w:before="63" w:line="219" w:lineRule="auto"/>
              <w:rPr/>
            </w:pPr>
            <w:r>
              <w:rPr>
                <w:spacing w:val="2"/>
              </w:rPr>
              <w:t>发言内容</w:t>
            </w:r>
          </w:p>
        </w:tc>
      </w:tr>
      <w:tr>
        <w:trPr>
          <w:trHeight w:val="657" w:hRule="atLeast"/>
        </w:trPr>
        <w:tc>
          <w:tcPr>
            <w:tcW w:w="454" w:type="dxa"/>
            <w:vAlign w:val="top"/>
          </w:tcPr>
          <w:p>
            <w:pPr>
              <w:pStyle w:val="TableText"/>
              <w:ind w:left="15"/>
              <w:spacing w:before="251" w:line="222" w:lineRule="auto"/>
              <w:rPr>
                <w:sz w:val="16"/>
                <w:szCs w:val="16"/>
              </w:rPr>
            </w:pPr>
            <w:r>
              <w:rPr>
                <w:sz w:val="16"/>
                <w:szCs w:val="16"/>
              </w:rPr>
              <w:t>甲</w:t>
            </w:r>
          </w:p>
        </w:tc>
        <w:tc>
          <w:tcPr>
            <w:tcW w:w="7315" w:type="dxa"/>
            <w:vAlign w:val="top"/>
          </w:tcPr>
          <w:p>
            <w:pPr>
              <w:pStyle w:val="TableText"/>
              <w:ind w:left="10"/>
              <w:spacing w:before="20" w:line="289" w:lineRule="auto"/>
              <w:rPr/>
            </w:pPr>
            <w:r>
              <w:rPr>
                <w:spacing w:val="-3"/>
              </w:rPr>
              <w:t>春节是世界普遍接受和欣赏的中华文化符号，所以，世界普遍接受和欣赏的中华文化</w:t>
            </w:r>
            <w:r>
              <w:rPr>
                <w:spacing w:val="4"/>
              </w:rPr>
              <w:t xml:space="preserve"> </w:t>
            </w:r>
            <w:r>
              <w:rPr>
                <w:spacing w:val="-1"/>
              </w:rPr>
              <w:t>符号是春节。</w:t>
            </w:r>
          </w:p>
        </w:tc>
      </w:tr>
      <w:tr>
        <w:trPr>
          <w:trHeight w:val="328" w:hRule="atLeast"/>
        </w:trPr>
        <w:tc>
          <w:tcPr>
            <w:tcW w:w="454" w:type="dxa"/>
            <w:vAlign w:val="top"/>
          </w:tcPr>
          <w:p>
            <w:pPr>
              <w:pStyle w:val="TableText"/>
              <w:ind w:left="15"/>
              <w:spacing w:before="105" w:line="234" w:lineRule="auto"/>
              <w:rPr>
                <w:sz w:val="16"/>
                <w:szCs w:val="16"/>
              </w:rPr>
            </w:pPr>
            <w:r>
              <w:rPr>
                <w:sz w:val="16"/>
                <w:szCs w:val="16"/>
              </w:rPr>
              <w:t>乙</w:t>
            </w:r>
          </w:p>
        </w:tc>
        <w:tc>
          <w:tcPr>
            <w:tcW w:w="7315" w:type="dxa"/>
            <w:vAlign w:val="top"/>
          </w:tcPr>
          <w:p>
            <w:pPr>
              <w:pStyle w:val="TableText"/>
              <w:ind w:left="10"/>
              <w:spacing w:before="73" w:line="219" w:lineRule="auto"/>
              <w:rPr/>
            </w:pPr>
            <w:r>
              <w:rPr/>
              <w:t>有的节日能申遗成功，春节能申遗成功，所以，有的节日是春</w:t>
            </w:r>
            <w:r>
              <w:rPr>
                <w:spacing w:val="-1"/>
              </w:rPr>
              <w:t>节。</w:t>
            </w:r>
          </w:p>
        </w:tc>
      </w:tr>
      <w:tr>
        <w:trPr>
          <w:trHeight w:val="651" w:hRule="atLeast"/>
        </w:trPr>
        <w:tc>
          <w:tcPr>
            <w:tcW w:w="454" w:type="dxa"/>
            <w:vAlign w:val="top"/>
          </w:tcPr>
          <w:p>
            <w:pPr>
              <w:pStyle w:val="TableText"/>
              <w:ind w:left="15"/>
              <w:spacing w:before="235" w:line="220" w:lineRule="auto"/>
              <w:rPr/>
            </w:pPr>
            <w:r>
              <w:rPr/>
              <w:t>丙</w:t>
            </w:r>
          </w:p>
        </w:tc>
        <w:tc>
          <w:tcPr>
            <w:tcW w:w="7315" w:type="dxa"/>
            <w:vAlign w:val="top"/>
          </w:tcPr>
          <w:p>
            <w:pPr>
              <w:pStyle w:val="TableText"/>
              <w:ind w:left="10"/>
              <w:spacing w:before="23" w:line="285" w:lineRule="auto"/>
              <w:rPr/>
            </w:pPr>
            <w:r>
              <w:rPr>
                <w:spacing w:val="-3"/>
              </w:rPr>
              <w:t>只有继承好春节，才能使其在新时代的浪潮中得以延续和弘扬。春节能在新时代的浪</w:t>
            </w:r>
            <w:r>
              <w:rPr>
                <w:spacing w:val="4"/>
              </w:rPr>
              <w:t xml:space="preserve"> </w:t>
            </w:r>
            <w:r>
              <w:rPr/>
              <w:t>潮中得以延续和弘扬，所以，我们一定继承好了春</w:t>
            </w:r>
            <w:r>
              <w:rPr>
                <w:spacing w:val="-1"/>
              </w:rPr>
              <w:t>节。</w:t>
            </w:r>
          </w:p>
        </w:tc>
      </w:tr>
    </w:tbl>
    <w:p>
      <w:pPr>
        <w:pStyle w:val="BodyText"/>
        <w:ind w:right="155" w:firstLine="40"/>
        <w:spacing w:before="32" w:line="299" w:lineRule="auto"/>
        <w:rPr/>
      </w:pPr>
      <w:r>
        <w:rPr>
          <w:spacing w:val="-3"/>
        </w:rPr>
        <w:t>(2)结合材料二，运用遵循逻辑思维规则</w:t>
      </w:r>
      <w:r>
        <w:rPr>
          <w:spacing w:val="-4"/>
        </w:rPr>
        <w:t>的知识，指出三位同学分别使用了什么推理类型，并对</w:t>
      </w:r>
      <w:r>
        <w:rPr/>
        <w:t xml:space="preserve"> </w:t>
      </w:r>
      <w:r>
        <w:rPr/>
        <w:t>三位同学所作的推理进行评析。(9分)</w:t>
      </w:r>
    </w:p>
    <w:p>
      <w:pPr>
        <w:spacing w:line="299" w:lineRule="auto"/>
        <w:sectPr>
          <w:pgSz w:w="11910" w:h="16840"/>
          <w:pgMar w:top="400" w:right="1786" w:bottom="0" w:left="1779" w:header="0" w:footer="0" w:gutter="0"/>
        </w:sectPr>
        <w:rPr/>
      </w:pP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ind w:left="3374" w:right="1294" w:firstLine="219"/>
        <w:spacing w:before="94" w:line="416" w:lineRule="auto"/>
        <w:rPr>
          <w:rFonts w:ascii="SimHei" w:hAnsi="SimHei" w:eastAsia="SimHei" w:cs="SimHei"/>
          <w:sz w:val="33"/>
          <w:szCs w:val="33"/>
        </w:rPr>
      </w:pPr>
      <w:r>
        <w:rPr>
          <w:rFonts w:ascii="KaiTi" w:hAnsi="KaiTi" w:eastAsia="KaiTi" w:cs="KaiTi"/>
          <w:sz w:val="29"/>
          <w:szCs w:val="29"/>
          <w:b/>
          <w:bCs/>
          <w:spacing w:val="6"/>
        </w:rPr>
        <w:t>雅礼中学2025届高三月考试卷(七)</w:t>
      </w:r>
      <w:r>
        <w:rPr>
          <w:rFonts w:ascii="KaiTi" w:hAnsi="KaiTi" w:eastAsia="KaiTi" w:cs="KaiTi"/>
          <w:sz w:val="29"/>
          <w:szCs w:val="29"/>
          <w:spacing w:val="6"/>
        </w:rPr>
        <w:t xml:space="preserve"> </w:t>
      </w:r>
      <w:r>
        <w:rPr>
          <w:rFonts w:ascii="SimHei" w:hAnsi="SimHei" w:eastAsia="SimHei" w:cs="SimHei"/>
          <w:sz w:val="33"/>
          <w:szCs w:val="33"/>
          <w:b/>
          <w:bCs/>
          <w:spacing w:val="-9"/>
        </w:rPr>
        <w:t>思想政治参考答案</w:t>
      </w:r>
    </w:p>
    <w:p>
      <w:pPr>
        <w:spacing w:line="220" w:lineRule="auto"/>
        <w:rPr>
          <w:rFonts w:ascii="KaiTi" w:hAnsi="KaiTi" w:eastAsia="KaiTi" w:cs="KaiTi"/>
          <w:sz w:val="18"/>
          <w:szCs w:val="18"/>
        </w:rPr>
      </w:pPr>
      <w:r>
        <w:rPr>
          <w:rFonts w:ascii="SimHei" w:hAnsi="SimHei" w:eastAsia="SimHei" w:cs="SimHei"/>
          <w:sz w:val="18"/>
          <w:szCs w:val="18"/>
          <w:spacing w:val="13"/>
        </w:rPr>
        <w:t>一、选择题</w:t>
      </w:r>
      <w:r>
        <w:rPr>
          <w:rFonts w:ascii="KaiTi" w:hAnsi="KaiTi" w:eastAsia="KaiTi" w:cs="KaiTi"/>
          <w:sz w:val="18"/>
          <w:szCs w:val="18"/>
          <w:spacing w:val="13"/>
        </w:rPr>
        <w:t>(本大题共16小题，每小题3分，共48分)</w:t>
      </w:r>
    </w:p>
    <w:p>
      <w:pPr>
        <w:spacing w:line="140" w:lineRule="exact"/>
        <w:rPr/>
      </w:pPr>
      <w:r/>
    </w:p>
    <w:tbl>
      <w:tblPr>
        <w:tblStyle w:val="TableNormal"/>
        <w:tblW w:w="8220" w:type="dxa"/>
        <w:tblInd w:w="5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4"/>
        <w:gridCol w:w="479"/>
        <w:gridCol w:w="469"/>
        <w:gridCol w:w="460"/>
        <w:gridCol w:w="480"/>
        <w:gridCol w:w="469"/>
        <w:gridCol w:w="479"/>
        <w:gridCol w:w="460"/>
        <w:gridCol w:w="470"/>
        <w:gridCol w:w="479"/>
        <w:gridCol w:w="459"/>
        <w:gridCol w:w="470"/>
        <w:gridCol w:w="479"/>
        <w:gridCol w:w="460"/>
        <w:gridCol w:w="489"/>
        <w:gridCol w:w="460"/>
        <w:gridCol w:w="484"/>
      </w:tblGrid>
      <w:tr>
        <w:trPr>
          <w:trHeight w:val="349" w:hRule="atLeast"/>
        </w:trPr>
        <w:tc>
          <w:tcPr>
            <w:tcW w:w="674" w:type="dxa"/>
            <w:vAlign w:val="top"/>
          </w:tcPr>
          <w:p>
            <w:pPr>
              <w:pStyle w:val="TableText"/>
              <w:ind w:left="125"/>
              <w:spacing w:before="84" w:line="221" w:lineRule="auto"/>
              <w:rPr/>
            </w:pPr>
            <w:r>
              <w:rPr>
                <w:spacing w:val="6"/>
              </w:rPr>
              <w:t>题号</w:t>
            </w:r>
          </w:p>
        </w:tc>
        <w:tc>
          <w:tcPr>
            <w:tcW w:w="479" w:type="dxa"/>
            <w:vAlign w:val="top"/>
          </w:tcPr>
          <w:p>
            <w:pPr>
              <w:pStyle w:val="TableText"/>
              <w:ind w:left="181"/>
              <w:spacing w:before="102" w:line="218" w:lineRule="auto"/>
              <w:rPr/>
            </w:pPr>
            <w:r>
              <w:rPr/>
              <w:t>1</w:t>
            </w:r>
          </w:p>
        </w:tc>
        <w:tc>
          <w:tcPr>
            <w:tcW w:w="469" w:type="dxa"/>
            <w:vAlign w:val="top"/>
          </w:tcPr>
          <w:p>
            <w:pPr>
              <w:pStyle w:val="TableText"/>
              <w:ind w:left="171"/>
              <w:spacing w:before="102" w:line="218" w:lineRule="auto"/>
              <w:rPr/>
            </w:pPr>
            <w:r>
              <w:rPr/>
              <w:t>2</w:t>
            </w:r>
          </w:p>
        </w:tc>
        <w:tc>
          <w:tcPr>
            <w:tcW w:w="460" w:type="dxa"/>
            <w:vAlign w:val="top"/>
          </w:tcPr>
          <w:p>
            <w:pPr>
              <w:pStyle w:val="TableText"/>
              <w:ind w:left="172"/>
              <w:spacing w:before="102" w:line="218" w:lineRule="auto"/>
              <w:rPr/>
            </w:pPr>
            <w:r>
              <w:rPr/>
              <w:t>3</w:t>
            </w:r>
          </w:p>
        </w:tc>
        <w:tc>
          <w:tcPr>
            <w:tcW w:w="480" w:type="dxa"/>
            <w:vAlign w:val="top"/>
          </w:tcPr>
          <w:p>
            <w:pPr>
              <w:pStyle w:val="TableText"/>
              <w:ind w:left="183"/>
              <w:spacing w:before="102" w:line="218" w:lineRule="auto"/>
              <w:rPr/>
            </w:pPr>
            <w:r>
              <w:rPr/>
              <w:t>4</w:t>
            </w:r>
          </w:p>
        </w:tc>
        <w:tc>
          <w:tcPr>
            <w:tcW w:w="469" w:type="dxa"/>
            <w:vAlign w:val="top"/>
          </w:tcPr>
          <w:p>
            <w:pPr>
              <w:pStyle w:val="TableText"/>
              <w:ind w:left="173"/>
              <w:spacing w:before="102" w:line="218" w:lineRule="auto"/>
              <w:rPr/>
            </w:pPr>
            <w:r>
              <w:rPr/>
              <w:t>5</w:t>
            </w:r>
          </w:p>
        </w:tc>
        <w:tc>
          <w:tcPr>
            <w:tcW w:w="479" w:type="dxa"/>
            <w:vAlign w:val="top"/>
            <w:textDirection w:val="tbRlV"/>
          </w:tcPr>
          <w:p>
            <w:pPr>
              <w:pStyle w:val="TableText"/>
              <w:ind w:left="39"/>
              <w:spacing w:before="195" w:line="141" w:lineRule="exact"/>
              <w:rPr/>
            </w:pPr>
            <w:r>
              <w:rPr>
                <w:spacing w:val="49"/>
                <w:w w:val="125"/>
                <w:position w:val="-3"/>
              </w:rPr>
              <w:t>6</w:t>
            </w:r>
          </w:p>
        </w:tc>
        <w:tc>
          <w:tcPr>
            <w:tcW w:w="460" w:type="dxa"/>
            <w:vAlign w:val="top"/>
          </w:tcPr>
          <w:p>
            <w:pPr>
              <w:pStyle w:val="TableText"/>
              <w:ind w:left="174"/>
              <w:spacing w:before="102" w:line="218" w:lineRule="auto"/>
              <w:rPr/>
            </w:pPr>
            <w:r>
              <w:rPr/>
              <w:t>7</w:t>
            </w:r>
          </w:p>
        </w:tc>
        <w:tc>
          <w:tcPr>
            <w:tcW w:w="470" w:type="dxa"/>
            <w:vAlign w:val="top"/>
          </w:tcPr>
          <w:p>
            <w:pPr>
              <w:pStyle w:val="TableText"/>
              <w:ind w:left="175"/>
              <w:spacing w:before="102" w:line="218" w:lineRule="auto"/>
              <w:rPr/>
            </w:pPr>
            <w:r>
              <w:rPr/>
              <w:t>8</w:t>
            </w:r>
          </w:p>
        </w:tc>
        <w:tc>
          <w:tcPr>
            <w:tcW w:w="479" w:type="dxa"/>
            <w:vAlign w:val="top"/>
            <w:textDirection w:val="tbRlV"/>
          </w:tcPr>
          <w:p>
            <w:pPr>
              <w:pStyle w:val="TableText"/>
              <w:ind w:left="39"/>
              <w:spacing w:before="194" w:line="142" w:lineRule="exact"/>
              <w:rPr/>
            </w:pPr>
            <w:r>
              <w:rPr>
                <w:spacing w:val="49"/>
                <w:w w:val="125"/>
                <w:position w:val="-3"/>
              </w:rPr>
              <w:t>9</w:t>
            </w:r>
          </w:p>
        </w:tc>
        <w:tc>
          <w:tcPr>
            <w:tcW w:w="459" w:type="dxa"/>
            <w:vAlign w:val="top"/>
          </w:tcPr>
          <w:p>
            <w:pPr>
              <w:pStyle w:val="TableText"/>
              <w:ind w:left="125"/>
              <w:spacing w:before="102" w:line="218" w:lineRule="auto"/>
              <w:rPr/>
            </w:pPr>
            <w:r>
              <w:rPr>
                <w:spacing w:val="-6"/>
              </w:rPr>
              <w:t>10</w:t>
            </w:r>
          </w:p>
        </w:tc>
        <w:tc>
          <w:tcPr>
            <w:tcW w:w="470" w:type="dxa"/>
            <w:vAlign w:val="top"/>
          </w:tcPr>
          <w:p>
            <w:pPr>
              <w:pStyle w:val="TableText"/>
              <w:ind w:left="127"/>
              <w:spacing w:before="102" w:line="218" w:lineRule="auto"/>
              <w:rPr/>
            </w:pPr>
            <w:r>
              <w:rPr>
                <w:spacing w:val="-6"/>
              </w:rPr>
              <w:t>11</w:t>
            </w:r>
          </w:p>
        </w:tc>
        <w:tc>
          <w:tcPr>
            <w:tcW w:w="479" w:type="dxa"/>
            <w:vAlign w:val="top"/>
          </w:tcPr>
          <w:p>
            <w:pPr>
              <w:pStyle w:val="TableText"/>
              <w:ind w:left="137"/>
              <w:spacing w:before="102" w:line="218" w:lineRule="auto"/>
              <w:rPr/>
            </w:pPr>
            <w:r>
              <w:rPr>
                <w:spacing w:val="-6"/>
              </w:rPr>
              <w:t>12</w:t>
            </w:r>
          </w:p>
        </w:tc>
        <w:tc>
          <w:tcPr>
            <w:tcW w:w="460" w:type="dxa"/>
            <w:vAlign w:val="top"/>
          </w:tcPr>
          <w:p>
            <w:pPr>
              <w:pStyle w:val="TableText"/>
              <w:ind w:left="127"/>
              <w:spacing w:before="102" w:line="218" w:lineRule="auto"/>
              <w:rPr/>
            </w:pPr>
            <w:r>
              <w:rPr>
                <w:spacing w:val="-6"/>
              </w:rPr>
              <w:t>13</w:t>
            </w:r>
          </w:p>
        </w:tc>
        <w:tc>
          <w:tcPr>
            <w:tcW w:w="489" w:type="dxa"/>
            <w:vAlign w:val="top"/>
          </w:tcPr>
          <w:p>
            <w:pPr>
              <w:pStyle w:val="TableText"/>
              <w:ind w:left="138"/>
              <w:spacing w:before="102" w:line="218" w:lineRule="auto"/>
              <w:rPr/>
            </w:pPr>
            <w:r>
              <w:rPr>
                <w:spacing w:val="-6"/>
              </w:rPr>
              <w:t>14</w:t>
            </w:r>
          </w:p>
        </w:tc>
        <w:tc>
          <w:tcPr>
            <w:tcW w:w="460" w:type="dxa"/>
            <w:vAlign w:val="top"/>
          </w:tcPr>
          <w:p>
            <w:pPr>
              <w:pStyle w:val="TableText"/>
              <w:ind w:left="129"/>
              <w:spacing w:before="102" w:line="218" w:lineRule="auto"/>
              <w:rPr/>
            </w:pPr>
            <w:r>
              <w:rPr>
                <w:spacing w:val="-6"/>
              </w:rPr>
              <w:t>15</w:t>
            </w:r>
          </w:p>
        </w:tc>
        <w:tc>
          <w:tcPr>
            <w:tcW w:w="484" w:type="dxa"/>
            <w:vAlign w:val="top"/>
          </w:tcPr>
          <w:p>
            <w:pPr>
              <w:pStyle w:val="TableText"/>
              <w:ind w:left="139"/>
              <w:spacing w:before="102" w:line="218" w:lineRule="auto"/>
              <w:rPr/>
            </w:pPr>
            <w:r>
              <w:rPr>
                <w:spacing w:val="-6"/>
              </w:rPr>
              <w:t>16</w:t>
            </w:r>
          </w:p>
        </w:tc>
      </w:tr>
      <w:tr>
        <w:trPr>
          <w:trHeight w:val="340" w:hRule="atLeast"/>
        </w:trPr>
        <w:tc>
          <w:tcPr>
            <w:tcW w:w="674" w:type="dxa"/>
            <w:vAlign w:val="top"/>
          </w:tcPr>
          <w:p>
            <w:pPr>
              <w:pStyle w:val="TableText"/>
              <w:ind w:left="125"/>
              <w:spacing w:before="74" w:line="220" w:lineRule="auto"/>
              <w:rPr/>
            </w:pPr>
            <w:r>
              <w:rPr>
                <w:spacing w:val="-2"/>
              </w:rPr>
              <w:t>答案</w:t>
            </w:r>
          </w:p>
        </w:tc>
        <w:tc>
          <w:tcPr>
            <w:tcW w:w="479" w:type="dxa"/>
            <w:vAlign w:val="top"/>
          </w:tcPr>
          <w:p>
            <w:pPr>
              <w:pStyle w:val="TableText"/>
              <w:ind w:left="181"/>
              <w:spacing w:before="126" w:line="182" w:lineRule="auto"/>
              <w:rPr/>
            </w:pPr>
            <w:r>
              <w:rPr/>
              <w:t>B</w:t>
            </w:r>
          </w:p>
        </w:tc>
        <w:tc>
          <w:tcPr>
            <w:tcW w:w="469" w:type="dxa"/>
            <w:vAlign w:val="top"/>
          </w:tcPr>
          <w:p>
            <w:pPr>
              <w:pStyle w:val="TableText"/>
              <w:ind w:left="171"/>
              <w:spacing w:before="126" w:line="182" w:lineRule="auto"/>
              <w:rPr/>
            </w:pPr>
            <w:r>
              <w:rPr/>
              <w:t>B</w:t>
            </w:r>
          </w:p>
        </w:tc>
        <w:tc>
          <w:tcPr>
            <w:tcW w:w="460" w:type="dxa"/>
            <w:vAlign w:val="top"/>
          </w:tcPr>
          <w:p>
            <w:pPr>
              <w:pStyle w:val="TableText"/>
              <w:ind w:left="172"/>
              <w:spacing w:before="124" w:line="184" w:lineRule="auto"/>
              <w:rPr/>
            </w:pPr>
            <w:r>
              <w:rPr/>
              <w:t>A</w:t>
            </w:r>
          </w:p>
        </w:tc>
        <w:tc>
          <w:tcPr>
            <w:tcW w:w="480" w:type="dxa"/>
            <w:vAlign w:val="top"/>
          </w:tcPr>
          <w:p>
            <w:pPr>
              <w:pStyle w:val="TableText"/>
              <w:ind w:left="183"/>
              <w:spacing w:before="126" w:line="182" w:lineRule="auto"/>
              <w:rPr/>
            </w:pPr>
            <w:r>
              <w:rPr/>
              <w:t>B</w:t>
            </w:r>
          </w:p>
        </w:tc>
        <w:tc>
          <w:tcPr>
            <w:tcW w:w="469" w:type="dxa"/>
            <w:vAlign w:val="top"/>
          </w:tcPr>
          <w:p>
            <w:pPr>
              <w:pStyle w:val="TableText"/>
              <w:ind w:left="173"/>
              <w:spacing w:before="126" w:line="182" w:lineRule="auto"/>
              <w:rPr/>
            </w:pPr>
            <w:r>
              <w:rPr/>
              <w:t>B</w:t>
            </w:r>
          </w:p>
        </w:tc>
        <w:tc>
          <w:tcPr>
            <w:tcW w:w="479" w:type="dxa"/>
            <w:vAlign w:val="top"/>
          </w:tcPr>
          <w:p>
            <w:pPr>
              <w:pStyle w:val="TableText"/>
              <w:ind w:left="183"/>
              <w:spacing w:before="125" w:line="183" w:lineRule="auto"/>
              <w:rPr/>
            </w:pPr>
            <w:r>
              <w:rPr/>
              <w:t>C</w:t>
            </w:r>
          </w:p>
        </w:tc>
        <w:tc>
          <w:tcPr>
            <w:tcW w:w="460" w:type="dxa"/>
            <w:vAlign w:val="top"/>
          </w:tcPr>
          <w:p>
            <w:pPr>
              <w:pStyle w:val="TableText"/>
              <w:ind w:left="174"/>
              <w:spacing w:before="126" w:line="182" w:lineRule="auto"/>
              <w:rPr/>
            </w:pPr>
            <w:r>
              <w:rPr/>
              <w:t>D</w:t>
            </w:r>
          </w:p>
        </w:tc>
        <w:tc>
          <w:tcPr>
            <w:tcW w:w="470" w:type="dxa"/>
            <w:vAlign w:val="top"/>
          </w:tcPr>
          <w:p>
            <w:pPr>
              <w:pStyle w:val="TableText"/>
              <w:ind w:left="175"/>
              <w:spacing w:before="124" w:line="184" w:lineRule="auto"/>
              <w:rPr/>
            </w:pPr>
            <w:r>
              <w:rPr/>
              <w:t>A</w:t>
            </w:r>
          </w:p>
        </w:tc>
        <w:tc>
          <w:tcPr>
            <w:tcW w:w="479" w:type="dxa"/>
            <w:vAlign w:val="top"/>
          </w:tcPr>
          <w:p>
            <w:pPr>
              <w:pStyle w:val="TableText"/>
              <w:ind w:left="185"/>
              <w:spacing w:before="126" w:line="182" w:lineRule="auto"/>
              <w:rPr/>
            </w:pPr>
            <w:r>
              <w:rPr/>
              <w:t>D</w:t>
            </w:r>
          </w:p>
        </w:tc>
        <w:tc>
          <w:tcPr>
            <w:tcW w:w="459" w:type="dxa"/>
            <w:vAlign w:val="top"/>
          </w:tcPr>
          <w:p>
            <w:pPr>
              <w:pStyle w:val="TableText"/>
              <w:ind w:left="175"/>
              <w:spacing w:before="125" w:line="183" w:lineRule="auto"/>
              <w:rPr/>
            </w:pPr>
            <w:r>
              <w:rPr/>
              <w:t>C</w:t>
            </w:r>
          </w:p>
        </w:tc>
        <w:tc>
          <w:tcPr>
            <w:tcW w:w="470" w:type="dxa"/>
            <w:vAlign w:val="top"/>
          </w:tcPr>
          <w:p>
            <w:pPr>
              <w:pStyle w:val="TableText"/>
              <w:ind w:left="177"/>
              <w:spacing w:before="126" w:line="182" w:lineRule="auto"/>
              <w:rPr/>
            </w:pPr>
            <w:r>
              <w:rPr/>
              <w:t>B</w:t>
            </w:r>
          </w:p>
        </w:tc>
        <w:tc>
          <w:tcPr>
            <w:tcW w:w="479" w:type="dxa"/>
            <w:vAlign w:val="top"/>
          </w:tcPr>
          <w:p>
            <w:pPr>
              <w:pStyle w:val="TableText"/>
              <w:ind w:left="187"/>
              <w:spacing w:before="125" w:line="183" w:lineRule="auto"/>
              <w:rPr/>
            </w:pPr>
            <w:r>
              <w:rPr/>
              <w:t>C</w:t>
            </w:r>
          </w:p>
        </w:tc>
        <w:tc>
          <w:tcPr>
            <w:tcW w:w="460" w:type="dxa"/>
            <w:vAlign w:val="top"/>
          </w:tcPr>
          <w:p>
            <w:pPr>
              <w:pStyle w:val="TableText"/>
              <w:ind w:left="178"/>
              <w:spacing w:before="126" w:line="182" w:lineRule="auto"/>
              <w:rPr/>
            </w:pPr>
            <w:r>
              <w:rPr/>
              <w:t>B</w:t>
            </w:r>
          </w:p>
        </w:tc>
        <w:tc>
          <w:tcPr>
            <w:tcW w:w="489" w:type="dxa"/>
            <w:vAlign w:val="top"/>
          </w:tcPr>
          <w:p>
            <w:pPr>
              <w:pStyle w:val="TableText"/>
              <w:ind w:left="187"/>
              <w:spacing w:before="124" w:line="184" w:lineRule="auto"/>
              <w:rPr/>
            </w:pPr>
            <w:r>
              <w:rPr/>
              <w:t>A</w:t>
            </w:r>
          </w:p>
        </w:tc>
        <w:tc>
          <w:tcPr>
            <w:tcW w:w="460" w:type="dxa"/>
            <w:vAlign w:val="top"/>
          </w:tcPr>
          <w:p>
            <w:pPr>
              <w:pStyle w:val="TableText"/>
              <w:ind w:left="179"/>
              <w:spacing w:before="126" w:line="182" w:lineRule="auto"/>
              <w:rPr/>
            </w:pPr>
            <w:r>
              <w:rPr/>
              <w:t>B</w:t>
            </w:r>
          </w:p>
        </w:tc>
        <w:tc>
          <w:tcPr>
            <w:tcW w:w="484" w:type="dxa"/>
            <w:vAlign w:val="top"/>
          </w:tcPr>
          <w:p>
            <w:pPr>
              <w:pStyle w:val="TableText"/>
              <w:ind w:left="189"/>
              <w:spacing w:before="124" w:line="184" w:lineRule="auto"/>
              <w:rPr/>
            </w:pPr>
            <w:r>
              <w:rPr/>
              <w:t>A</w:t>
            </w:r>
          </w:p>
        </w:tc>
      </w:tr>
    </w:tbl>
    <w:p>
      <w:pPr>
        <w:ind w:left="200" w:right="70" w:hanging="200"/>
        <w:spacing w:before="172" w:line="338" w:lineRule="auto"/>
        <w:rPr>
          <w:rFonts w:ascii="KaiTi" w:hAnsi="KaiTi" w:eastAsia="KaiTi" w:cs="KaiTi"/>
          <w:sz w:val="18"/>
          <w:szCs w:val="18"/>
        </w:rPr>
      </w:pPr>
      <w:r>
        <w:rPr>
          <w:rFonts w:ascii="Times New Roman" w:hAnsi="Times New Roman" w:eastAsia="Times New Roman" w:cs="Times New Roman"/>
          <w:sz w:val="18"/>
          <w:szCs w:val="18"/>
          <w:spacing w:val="9"/>
        </w:rPr>
        <w:t>1.B   </w:t>
      </w:r>
      <w:r>
        <w:rPr>
          <w:rFonts w:ascii="KaiTi" w:hAnsi="KaiTi" w:eastAsia="KaiTi" w:cs="KaiTi"/>
          <w:sz w:val="18"/>
          <w:szCs w:val="18"/>
          <w:b/>
          <w:bCs/>
          <w:spacing w:val="9"/>
        </w:rPr>
        <w:t>【解析】题</w:t>
      </w:r>
      <w:r>
        <w:rPr>
          <w:rFonts w:ascii="KaiTi" w:hAnsi="KaiTi" w:eastAsia="KaiTi" w:cs="KaiTi"/>
          <w:sz w:val="18"/>
          <w:szCs w:val="18"/>
          <w:spacing w:val="9"/>
        </w:rPr>
        <w:t>干观点强调了当代中国的社会变革具有独特性，说明中国式现代化不照搬其他模式，走出了自己</w:t>
      </w:r>
      <w:r>
        <w:rPr>
          <w:rFonts w:ascii="KaiTi" w:hAnsi="KaiTi" w:eastAsia="KaiTi" w:cs="KaiTi"/>
          <w:sz w:val="18"/>
          <w:szCs w:val="18"/>
          <w:spacing w:val="1"/>
        </w:rPr>
        <w:t xml:space="preserve"> </w:t>
      </w:r>
      <w:r>
        <w:rPr>
          <w:rFonts w:ascii="KaiTi" w:hAnsi="KaiTi" w:eastAsia="KaiTi" w:cs="KaiTi"/>
          <w:sz w:val="18"/>
          <w:szCs w:val="18"/>
          <w:spacing w:val="6"/>
        </w:rPr>
        <w:t>的独特道路，创造了全新的人类文明形态，与题干相符，①正确。选项②说的是近代中国的历史任务，而题干主</w:t>
      </w:r>
      <w:r>
        <w:rPr>
          <w:rFonts w:ascii="KaiTi" w:hAnsi="KaiTi" w:eastAsia="KaiTi" w:cs="KaiTi"/>
          <w:sz w:val="18"/>
          <w:szCs w:val="18"/>
          <w:spacing w:val="15"/>
        </w:rPr>
        <w:t xml:space="preserve"> </w:t>
      </w:r>
      <w:r>
        <w:rPr>
          <w:rFonts w:ascii="KaiTi" w:hAnsi="KaiTi" w:eastAsia="KaiTi" w:cs="KaiTi"/>
          <w:sz w:val="18"/>
          <w:szCs w:val="18"/>
          <w:spacing w:val="10"/>
        </w:rPr>
        <w:t>要论述当代中国社会变革的独特性，与题意不符。农村包围城市、武装夺取政权，这是中国共产党在革命时期</w:t>
      </w:r>
      <w:r>
        <w:rPr>
          <w:rFonts w:ascii="KaiTi" w:hAnsi="KaiTi" w:eastAsia="KaiTi" w:cs="KaiTi"/>
          <w:sz w:val="18"/>
          <w:szCs w:val="18"/>
          <w:spacing w:val="14"/>
        </w:rPr>
        <w:t xml:space="preserve"> </w:t>
      </w:r>
      <w:r>
        <w:rPr>
          <w:rFonts w:ascii="KaiTi" w:hAnsi="KaiTi" w:eastAsia="KaiTi" w:cs="KaiTi"/>
          <w:sz w:val="18"/>
          <w:szCs w:val="18"/>
          <w:spacing w:val="6"/>
        </w:rPr>
        <w:t>开创的新道路，与题干“当代中国的社会变苹”的时间范围不相符，③排除。中国特色社会主义始终坚持科学社</w:t>
      </w:r>
      <w:r>
        <w:rPr>
          <w:rFonts w:ascii="KaiTi" w:hAnsi="KaiTi" w:eastAsia="KaiTi" w:cs="KaiTi"/>
          <w:sz w:val="18"/>
          <w:szCs w:val="18"/>
          <w:spacing w:val="12"/>
        </w:rPr>
        <w:t xml:space="preserve"> </w:t>
      </w:r>
      <w:r>
        <w:rPr>
          <w:rFonts w:ascii="KaiTi" w:hAnsi="KaiTi" w:eastAsia="KaiTi" w:cs="KaiTi"/>
          <w:sz w:val="18"/>
          <w:szCs w:val="18"/>
          <w:spacing w:val="14"/>
        </w:rPr>
        <w:t>会主义的基本原则，并不是简单套用马克思主义经典作家设想的模板，体现了中国社会变革的独特性与自主</w:t>
      </w:r>
      <w:r>
        <w:rPr>
          <w:rFonts w:ascii="KaiTi" w:hAnsi="KaiTi" w:eastAsia="KaiTi" w:cs="KaiTi"/>
          <w:sz w:val="18"/>
          <w:szCs w:val="18"/>
          <w:spacing w:val="12"/>
        </w:rPr>
        <w:t xml:space="preserve"> </w:t>
      </w:r>
      <w:r>
        <w:rPr>
          <w:rFonts w:ascii="KaiTi" w:hAnsi="KaiTi" w:eastAsia="KaiTi" w:cs="KaiTi"/>
          <w:sz w:val="18"/>
          <w:szCs w:val="18"/>
          <w:spacing w:val="-5"/>
        </w:rPr>
        <w:t>性，④正确。</w:t>
      </w:r>
    </w:p>
    <w:p>
      <w:pPr>
        <w:ind w:left="200" w:right="41" w:hanging="200"/>
        <w:spacing w:before="136" w:line="324" w:lineRule="auto"/>
        <w:rPr>
          <w:rFonts w:ascii="KaiTi" w:hAnsi="KaiTi" w:eastAsia="KaiTi" w:cs="KaiTi"/>
          <w:sz w:val="18"/>
          <w:szCs w:val="18"/>
        </w:rPr>
      </w:pPr>
      <w:r>
        <w:rPr>
          <w:rFonts w:ascii="Times New Roman" w:hAnsi="Times New Roman" w:eastAsia="Times New Roman" w:cs="Times New Roman"/>
          <w:sz w:val="18"/>
          <w:szCs w:val="18"/>
          <w:spacing w:val="12"/>
        </w:rPr>
        <w:t>2.B   </w:t>
      </w:r>
      <w:r>
        <w:rPr>
          <w:rFonts w:ascii="KaiTi" w:hAnsi="KaiTi" w:eastAsia="KaiTi" w:cs="KaiTi"/>
          <w:sz w:val="18"/>
          <w:szCs w:val="18"/>
          <w:b/>
          <w:bCs/>
          <w:spacing w:val="12"/>
        </w:rPr>
        <w:t>【解析】中</w:t>
      </w:r>
      <w:r>
        <w:rPr>
          <w:rFonts w:ascii="KaiTi" w:hAnsi="KaiTi" w:eastAsia="KaiTi" w:cs="KaiTi"/>
          <w:sz w:val="18"/>
          <w:szCs w:val="18"/>
          <w:spacing w:val="12"/>
        </w:rPr>
        <w:t>国能够实现一</w:t>
      </w:r>
      <w:r>
        <w:rPr>
          <w:rFonts w:ascii="KaiTi" w:hAnsi="KaiTi" w:eastAsia="KaiTi" w:cs="KaiTi"/>
          <w:sz w:val="18"/>
          <w:szCs w:val="18"/>
          <w:spacing w:val="-27"/>
        </w:rPr>
        <w:t xml:space="preserve"> </w:t>
      </w:r>
      <w:r>
        <w:rPr>
          <w:rFonts w:ascii="KaiTi" w:hAnsi="KaiTi" w:eastAsia="KaiTi" w:cs="KaiTi"/>
          <w:sz w:val="18"/>
          <w:szCs w:val="18"/>
          <w:spacing w:val="12"/>
        </w:rPr>
        <w:t>系列重大目标，与党中央的集中统一领导和中国特色社会主义制度的优势密切相</w:t>
      </w:r>
      <w:r>
        <w:rPr>
          <w:rFonts w:ascii="KaiTi" w:hAnsi="KaiTi" w:eastAsia="KaiTi" w:cs="KaiTi"/>
          <w:sz w:val="18"/>
          <w:szCs w:val="18"/>
        </w:rPr>
        <w:t xml:space="preserve"> </w:t>
      </w:r>
      <w:r>
        <w:rPr>
          <w:rFonts w:ascii="KaiTi" w:hAnsi="KaiTi" w:eastAsia="KaiTi" w:cs="KaiTi"/>
          <w:sz w:val="18"/>
          <w:szCs w:val="18"/>
          <w:spacing w:val="10"/>
        </w:rPr>
        <w:t>关。这种制度优势能够集中力量办大事，助推国家重大项目的顺利实施，①正确。应该从实际出发，而不是从</w:t>
      </w:r>
      <w:r>
        <w:rPr>
          <w:rFonts w:ascii="KaiTi" w:hAnsi="KaiTi" w:eastAsia="KaiTi" w:cs="KaiTi"/>
          <w:sz w:val="18"/>
          <w:szCs w:val="18"/>
          <w:spacing w:val="1"/>
        </w:rPr>
        <w:t xml:space="preserve"> </w:t>
      </w:r>
      <w:r>
        <w:rPr>
          <w:rFonts w:ascii="KaiTi" w:hAnsi="KaiTi" w:eastAsia="KaiTi" w:cs="KaiTi"/>
          <w:sz w:val="18"/>
          <w:szCs w:val="18"/>
          <w:spacing w:val="10"/>
        </w:rPr>
        <w:t>中长期规划出发，②排除。中国共产党的领导是中国特色社会主义最本质的特征，党的战略定力和实干精神是</w:t>
      </w:r>
      <w:r>
        <w:rPr>
          <w:rFonts w:ascii="KaiTi" w:hAnsi="KaiTi" w:eastAsia="KaiTi" w:cs="KaiTi"/>
          <w:sz w:val="18"/>
          <w:szCs w:val="18"/>
        </w:rPr>
        <w:t xml:space="preserve"> </w:t>
      </w:r>
      <w:r>
        <w:rPr>
          <w:rFonts w:ascii="KaiTi" w:hAnsi="KaiTi" w:eastAsia="KaiTi" w:cs="KaiTi"/>
          <w:sz w:val="18"/>
          <w:szCs w:val="18"/>
          <w:spacing w:val="7"/>
        </w:rPr>
        <w:t>推动中国发展突破的重要因素，③正确。人民的奋斗精神提供的是精神动力，而不是物质力量，④排除。</w:t>
      </w:r>
    </w:p>
    <w:p>
      <w:pPr>
        <w:ind w:left="200" w:right="63" w:hanging="200"/>
        <w:spacing w:before="136" w:line="331" w:lineRule="auto"/>
        <w:rPr>
          <w:rFonts w:ascii="KaiTi" w:hAnsi="KaiTi" w:eastAsia="KaiTi" w:cs="KaiTi"/>
          <w:sz w:val="18"/>
          <w:szCs w:val="18"/>
        </w:rPr>
      </w:pPr>
      <w:r>
        <w:rPr>
          <w:rFonts w:ascii="Times New Roman" w:hAnsi="Times New Roman" w:eastAsia="Times New Roman" w:cs="Times New Roman"/>
          <w:sz w:val="18"/>
          <w:szCs w:val="18"/>
          <w:spacing w:val="-3"/>
        </w:rPr>
        <w:t>3.A   </w:t>
      </w:r>
      <w:r>
        <w:rPr>
          <w:rFonts w:ascii="KaiTi" w:hAnsi="KaiTi" w:eastAsia="KaiTi" w:cs="KaiTi"/>
          <w:sz w:val="18"/>
          <w:szCs w:val="18"/>
          <w:b/>
          <w:bCs/>
          <w:spacing w:val="-3"/>
        </w:rPr>
        <w:t>【</w:t>
      </w:r>
      <w:r>
        <w:rPr>
          <w:rFonts w:ascii="KaiTi" w:hAnsi="KaiTi" w:eastAsia="KaiTi" w:cs="KaiTi"/>
          <w:sz w:val="18"/>
          <w:szCs w:val="18"/>
          <w:spacing w:val="-20"/>
        </w:rPr>
        <w:t xml:space="preserve"> </w:t>
      </w:r>
      <w:r>
        <w:rPr>
          <w:rFonts w:ascii="KaiTi" w:hAnsi="KaiTi" w:eastAsia="KaiTi" w:cs="KaiTi"/>
          <w:sz w:val="18"/>
          <w:szCs w:val="18"/>
          <w:b/>
          <w:bCs/>
          <w:spacing w:val="-3"/>
        </w:rPr>
        <w:t>解析】“</w:t>
      </w:r>
      <w:r>
        <w:rPr>
          <w:rFonts w:ascii="KaiTi" w:hAnsi="KaiTi" w:eastAsia="KaiTi" w:cs="KaiTi"/>
          <w:sz w:val="18"/>
          <w:szCs w:val="18"/>
          <w:spacing w:val="-3"/>
        </w:rPr>
        <w:t>该改的、能改的我们坚决改，不该改的、不能改的坚决不改”、“不实行改苹开放死路一条，搞否定社</w:t>
      </w:r>
      <w:r>
        <w:rPr>
          <w:rFonts w:ascii="KaiTi" w:hAnsi="KaiTi" w:eastAsia="KaiTi" w:cs="KaiTi"/>
          <w:sz w:val="18"/>
          <w:szCs w:val="18"/>
        </w:rPr>
        <w:t xml:space="preserve"> </w:t>
      </w:r>
      <w:r>
        <w:rPr>
          <w:rFonts w:ascii="KaiTi" w:hAnsi="KaiTi" w:eastAsia="KaiTi" w:cs="KaiTi"/>
          <w:sz w:val="18"/>
          <w:szCs w:val="18"/>
          <w:spacing w:val="7"/>
        </w:rPr>
        <w:t>会主义方向的‘改革开放’也是死路一条。”这启示我们既要立足中</w:t>
      </w:r>
      <w:r>
        <w:rPr>
          <w:rFonts w:ascii="KaiTi" w:hAnsi="KaiTi" w:eastAsia="KaiTi" w:cs="KaiTi"/>
          <w:sz w:val="18"/>
          <w:szCs w:val="18"/>
          <w:spacing w:val="6"/>
        </w:rPr>
        <w:t>国实际坚定不移把改革开放推向纵深，又要</w:t>
      </w:r>
      <w:r>
        <w:rPr>
          <w:rFonts w:ascii="KaiTi" w:hAnsi="KaiTi" w:eastAsia="KaiTi" w:cs="KaiTi"/>
          <w:sz w:val="18"/>
          <w:szCs w:val="18"/>
        </w:rPr>
        <w:t xml:space="preserve"> </w:t>
      </w:r>
      <w:r>
        <w:rPr>
          <w:rFonts w:ascii="KaiTi" w:hAnsi="KaiTi" w:eastAsia="KaiTi" w:cs="KaiTi"/>
          <w:sz w:val="18"/>
          <w:szCs w:val="18"/>
          <w:spacing w:val="11"/>
        </w:rPr>
        <w:t>坚持社会主义制度自我完善发展的改革方向，①③正确</w:t>
      </w:r>
      <w:r>
        <w:rPr>
          <w:rFonts w:ascii="KaiTi" w:hAnsi="KaiTi" w:eastAsia="KaiTi" w:cs="KaiTi"/>
          <w:sz w:val="18"/>
          <w:szCs w:val="18"/>
          <w:spacing w:val="10"/>
        </w:rPr>
        <w:t>。全面深化改革必须始终站稳人民立场，坚持以人民为</w:t>
      </w:r>
      <w:r>
        <w:rPr>
          <w:rFonts w:ascii="KaiTi" w:hAnsi="KaiTi" w:eastAsia="KaiTi" w:cs="KaiTi"/>
          <w:sz w:val="18"/>
          <w:szCs w:val="18"/>
        </w:rPr>
        <w:t xml:space="preserve"> </w:t>
      </w:r>
      <w:r>
        <w:rPr>
          <w:rFonts w:ascii="KaiTi" w:hAnsi="KaiTi" w:eastAsia="KaiTi" w:cs="KaiTi"/>
          <w:sz w:val="18"/>
          <w:szCs w:val="18"/>
          <w:spacing w:val="10"/>
        </w:rPr>
        <w:t>中心的改革价值取向，②错误。材料启示我们改革要正确认识守正与创新的关</w:t>
      </w:r>
      <w:r>
        <w:rPr>
          <w:rFonts w:ascii="KaiTi" w:hAnsi="KaiTi" w:eastAsia="KaiTi" w:cs="KaiTi"/>
          <w:sz w:val="18"/>
          <w:szCs w:val="18"/>
          <w:spacing w:val="9"/>
        </w:rPr>
        <w:t>系，守正为创新指引方向，创新</w:t>
      </w:r>
      <w:r>
        <w:rPr>
          <w:rFonts w:ascii="KaiTi" w:hAnsi="KaiTi" w:eastAsia="KaiTi" w:cs="KaiTi"/>
          <w:sz w:val="18"/>
          <w:szCs w:val="18"/>
        </w:rPr>
        <w:t xml:space="preserve"> </w:t>
      </w:r>
      <w:r>
        <w:rPr>
          <w:rFonts w:ascii="KaiTi" w:hAnsi="KaiTi" w:eastAsia="KaiTi" w:cs="KaiTi"/>
          <w:sz w:val="18"/>
          <w:szCs w:val="18"/>
          <w:spacing w:val="5"/>
        </w:rPr>
        <w:t>为守正注入活力，而不是以创新为守正确立方向，④错误。</w:t>
      </w:r>
    </w:p>
    <w:p>
      <w:pPr>
        <w:ind w:left="200" w:right="65" w:hanging="200"/>
        <w:spacing w:before="145" w:line="336" w:lineRule="auto"/>
        <w:rPr>
          <w:rFonts w:ascii="KaiTi" w:hAnsi="KaiTi" w:eastAsia="KaiTi" w:cs="KaiTi"/>
          <w:sz w:val="18"/>
          <w:szCs w:val="18"/>
        </w:rPr>
      </w:pPr>
      <w:r>
        <w:rPr>
          <w:rFonts w:ascii="Times New Roman" w:hAnsi="Times New Roman" w:eastAsia="Times New Roman" w:cs="Times New Roman"/>
          <w:sz w:val="18"/>
          <w:szCs w:val="18"/>
          <w:spacing w:val="9"/>
        </w:rPr>
        <w:t>4.B   </w:t>
      </w:r>
      <w:r>
        <w:rPr>
          <w:rFonts w:ascii="KaiTi" w:hAnsi="KaiTi" w:eastAsia="KaiTi" w:cs="KaiTi"/>
          <w:sz w:val="18"/>
          <w:szCs w:val="18"/>
          <w:b/>
          <w:bCs/>
          <w:spacing w:val="9"/>
        </w:rPr>
        <w:t>【解析】完</w:t>
      </w:r>
      <w:r>
        <w:rPr>
          <w:rFonts w:ascii="KaiTi" w:hAnsi="KaiTi" w:eastAsia="KaiTi" w:cs="KaiTi"/>
          <w:sz w:val="18"/>
          <w:szCs w:val="18"/>
          <w:spacing w:val="9"/>
        </w:rPr>
        <w:t>善中国特色现代企业制度，有助于建立合理的激励机制，以效率为主要导向能更好地调动员工的</w:t>
      </w:r>
      <w:r>
        <w:rPr>
          <w:rFonts w:ascii="KaiTi" w:hAnsi="KaiTi" w:eastAsia="KaiTi" w:cs="KaiTi"/>
          <w:sz w:val="18"/>
          <w:szCs w:val="18"/>
        </w:rPr>
        <w:t xml:space="preserve"> </w:t>
      </w:r>
      <w:r>
        <w:rPr>
          <w:rFonts w:ascii="KaiTi" w:hAnsi="KaiTi" w:eastAsia="KaiTi" w:cs="KaiTi"/>
          <w:sz w:val="18"/>
          <w:szCs w:val="18"/>
          <w:spacing w:val="8"/>
        </w:rPr>
        <w:t>积极性和创造性.从而激发人才活力，①正确。科技创新的主体是企业，而不是政府。在产学研合作机制</w:t>
      </w:r>
      <w:r>
        <w:rPr>
          <w:rFonts w:ascii="KaiTi" w:hAnsi="KaiTi" w:eastAsia="KaiTi" w:cs="KaiTi"/>
          <w:sz w:val="18"/>
          <w:szCs w:val="18"/>
          <w:spacing w:val="7"/>
        </w:rPr>
        <w:t>中，政</w:t>
      </w:r>
      <w:r>
        <w:rPr>
          <w:rFonts w:ascii="KaiTi" w:hAnsi="KaiTi" w:eastAsia="KaiTi" w:cs="KaiTi"/>
          <w:sz w:val="18"/>
          <w:szCs w:val="18"/>
        </w:rPr>
        <w:t xml:space="preserve"> </w:t>
      </w:r>
      <w:r>
        <w:rPr>
          <w:rFonts w:ascii="KaiTi" w:hAnsi="KaiTi" w:eastAsia="KaiTi" w:cs="KaiTi"/>
          <w:sz w:val="18"/>
          <w:szCs w:val="18"/>
          <w:spacing w:val="7"/>
        </w:rPr>
        <w:t>府主要起引导、支持等作用，企业应发挥主体作</w:t>
      </w:r>
      <w:r>
        <w:rPr>
          <w:rFonts w:ascii="KaiTi" w:hAnsi="KaiTi" w:eastAsia="KaiTi" w:cs="KaiTi"/>
          <w:sz w:val="18"/>
          <w:szCs w:val="18"/>
          <w:spacing w:val="6"/>
        </w:rPr>
        <w:t>用，②错误。推动国有资本向战略性新兴产业集中，主要是为了</w:t>
      </w:r>
      <w:r>
        <w:rPr>
          <w:rFonts w:ascii="KaiTi" w:hAnsi="KaiTi" w:eastAsia="KaiTi" w:cs="KaiTi"/>
          <w:sz w:val="18"/>
          <w:szCs w:val="18"/>
        </w:rPr>
        <w:t xml:space="preserve"> </w:t>
      </w:r>
      <w:r>
        <w:rPr>
          <w:rFonts w:ascii="KaiTi" w:hAnsi="KaiTi" w:eastAsia="KaiTi" w:cs="KaiTi"/>
          <w:sz w:val="18"/>
          <w:szCs w:val="18"/>
          <w:spacing w:val="11"/>
        </w:rPr>
        <w:t>培育新的经济增长点，推动产业结构优化升级，而不</w:t>
      </w:r>
      <w:r>
        <w:rPr>
          <w:rFonts w:ascii="KaiTi" w:hAnsi="KaiTi" w:eastAsia="KaiTi" w:cs="KaiTi"/>
          <w:sz w:val="18"/>
          <w:szCs w:val="18"/>
          <w:spacing w:val="10"/>
        </w:rPr>
        <w:t>是直接推动传统产业高端化，③错误。生产关系适应生产</w:t>
      </w:r>
      <w:r>
        <w:rPr>
          <w:rFonts w:ascii="KaiTi" w:hAnsi="KaiTi" w:eastAsia="KaiTi" w:cs="KaiTi"/>
          <w:sz w:val="18"/>
          <w:szCs w:val="18"/>
        </w:rPr>
        <w:t xml:space="preserve"> </w:t>
      </w:r>
      <w:r>
        <w:rPr>
          <w:rFonts w:ascii="KaiTi" w:hAnsi="KaiTi" w:eastAsia="KaiTi" w:cs="KaiTi"/>
          <w:sz w:val="18"/>
          <w:szCs w:val="18"/>
          <w:spacing w:val="14"/>
        </w:rPr>
        <w:t>力发展时，能促进生产力发展。加快形成同新质生产力相适应的新型生产关系，可以促进各类要素创新性配</w:t>
      </w:r>
      <w:r>
        <w:rPr>
          <w:rFonts w:ascii="KaiTi" w:hAnsi="KaiTi" w:eastAsia="KaiTi" w:cs="KaiTi"/>
          <w:sz w:val="18"/>
          <w:szCs w:val="18"/>
          <w:spacing w:val="8"/>
        </w:rPr>
        <w:t xml:space="preserve"> </w:t>
      </w:r>
      <w:r>
        <w:rPr>
          <w:rFonts w:ascii="KaiTi" w:hAnsi="KaiTi" w:eastAsia="KaiTi" w:cs="KaiTi"/>
          <w:sz w:val="18"/>
          <w:szCs w:val="18"/>
        </w:rPr>
        <w:t>置，进而提高全要素生产率，④正确。</w:t>
      </w:r>
    </w:p>
    <w:p>
      <w:pPr>
        <w:ind w:left="200" w:right="78" w:hanging="200"/>
        <w:spacing w:before="144" w:line="336" w:lineRule="auto"/>
        <w:rPr>
          <w:rFonts w:ascii="KaiTi" w:hAnsi="KaiTi" w:eastAsia="KaiTi" w:cs="KaiTi"/>
          <w:sz w:val="18"/>
          <w:szCs w:val="18"/>
        </w:rPr>
      </w:pPr>
      <w:r>
        <w:rPr>
          <w:rFonts w:ascii="Times New Roman" w:hAnsi="Times New Roman" w:eastAsia="Times New Roman" w:cs="Times New Roman"/>
          <w:sz w:val="18"/>
          <w:szCs w:val="18"/>
          <w:spacing w:val="2"/>
        </w:rPr>
        <w:t>5.B   </w:t>
      </w:r>
      <w:r>
        <w:rPr>
          <w:rFonts w:ascii="KaiTi" w:hAnsi="KaiTi" w:eastAsia="KaiTi" w:cs="KaiTi"/>
          <w:sz w:val="18"/>
          <w:szCs w:val="18"/>
          <w:b/>
          <w:bCs/>
          <w:spacing w:val="2"/>
        </w:rPr>
        <w:t>【解析】北</w:t>
      </w:r>
      <w:r>
        <w:rPr>
          <w:rFonts w:ascii="KaiTi" w:hAnsi="KaiTi" w:eastAsia="KaiTi" w:cs="KaiTi"/>
          <w:sz w:val="18"/>
          <w:szCs w:val="18"/>
          <w:spacing w:val="2"/>
        </w:rPr>
        <w:t>京依托建党、抗战、新中国成立三大红色文化主题片区，打造红色精品展览、创作红色</w:t>
      </w:r>
      <w:r>
        <w:rPr>
          <w:rFonts w:ascii="KaiTi" w:hAnsi="KaiTi" w:eastAsia="KaiTi" w:cs="KaiTi"/>
          <w:sz w:val="18"/>
          <w:szCs w:val="18"/>
          <w:spacing w:val="1"/>
        </w:rPr>
        <w:t>文化作品，推</w:t>
      </w:r>
      <w:r>
        <w:rPr>
          <w:rFonts w:ascii="KaiTi" w:hAnsi="KaiTi" w:eastAsia="KaiTi" w:cs="KaiTi"/>
          <w:sz w:val="18"/>
          <w:szCs w:val="18"/>
        </w:rPr>
        <w:t xml:space="preserve"> </w:t>
      </w:r>
      <w:r>
        <w:rPr>
          <w:rFonts w:ascii="KaiTi" w:hAnsi="KaiTi" w:eastAsia="KaiTi" w:cs="KaiTi"/>
          <w:sz w:val="18"/>
          <w:szCs w:val="18"/>
          <w:spacing w:val="10"/>
        </w:rPr>
        <w:t>动首都红色资源活起来。可见，重走这条“进京赶考之路”正是为了让人们更深刻地理解和体验共产党人的初</w:t>
      </w:r>
      <w:r>
        <w:rPr>
          <w:rFonts w:ascii="KaiTi" w:hAnsi="KaiTi" w:eastAsia="KaiTi" w:cs="KaiTi"/>
          <w:sz w:val="18"/>
          <w:szCs w:val="18"/>
          <w:spacing w:val="10"/>
        </w:rPr>
        <w:t xml:space="preserve"> </w:t>
      </w:r>
      <w:r>
        <w:rPr>
          <w:rFonts w:ascii="KaiTi" w:hAnsi="KaiTi" w:eastAsia="KaiTi" w:cs="KaiTi"/>
          <w:sz w:val="18"/>
          <w:szCs w:val="18"/>
          <w:spacing w:val="10"/>
        </w:rPr>
        <w:t>心和使命，①符合题意。材料中并未特别强调社会主义建设的征程，而是聚焦于建党、抗战和新中国成立等红</w:t>
      </w:r>
      <w:r>
        <w:rPr>
          <w:rFonts w:ascii="KaiTi" w:hAnsi="KaiTi" w:eastAsia="KaiTi" w:cs="KaiTi"/>
          <w:sz w:val="18"/>
          <w:szCs w:val="18"/>
          <w:spacing w:val="8"/>
        </w:rPr>
        <w:t xml:space="preserve"> </w:t>
      </w:r>
      <w:r>
        <w:rPr>
          <w:rFonts w:ascii="KaiTi" w:hAnsi="KaiTi" w:eastAsia="KaiTi" w:cs="KaiTi"/>
          <w:sz w:val="18"/>
          <w:szCs w:val="18"/>
          <w:spacing w:val="6"/>
        </w:rPr>
        <w:t>色文化主题，②不符合题意。北京红色主题游将“进京赶考”的历史智慧与时代精神相融合，从党的奋斗历史中</w:t>
      </w:r>
      <w:r>
        <w:rPr>
          <w:rFonts w:ascii="KaiTi" w:hAnsi="KaiTi" w:eastAsia="KaiTi" w:cs="KaiTi"/>
          <w:sz w:val="18"/>
          <w:szCs w:val="18"/>
          <w:spacing w:val="11"/>
        </w:rPr>
        <w:t xml:space="preserve"> </w:t>
      </w:r>
      <w:r>
        <w:rPr>
          <w:rFonts w:ascii="KaiTi" w:hAnsi="KaiTi" w:eastAsia="KaiTi" w:cs="KaiTi"/>
          <w:sz w:val="18"/>
          <w:szCs w:val="18"/>
          <w:spacing w:val="10"/>
        </w:rPr>
        <w:t>汲取前进力量，③符合题意。材料并未提及为中华民族伟大复兴奠定制度基础的内容，且制度基础通常不是通</w:t>
      </w:r>
      <w:r>
        <w:rPr>
          <w:rFonts w:ascii="KaiTi" w:hAnsi="KaiTi" w:eastAsia="KaiTi" w:cs="KaiTi"/>
          <w:sz w:val="18"/>
          <w:szCs w:val="18"/>
          <w:spacing w:val="1"/>
        </w:rPr>
        <w:t xml:space="preserve"> </w:t>
      </w:r>
      <w:r>
        <w:rPr>
          <w:rFonts w:ascii="KaiTi" w:hAnsi="KaiTi" w:eastAsia="KaiTi" w:cs="KaiTi"/>
          <w:sz w:val="18"/>
          <w:szCs w:val="18"/>
          <w:spacing w:val="7"/>
        </w:rPr>
        <w:t>过单纯地了解历史就能奠定的，④排除。</w:t>
      </w:r>
    </w:p>
    <w:p>
      <w:pPr>
        <w:ind w:left="200" w:hanging="200"/>
        <w:spacing w:before="147" w:line="335" w:lineRule="auto"/>
        <w:rPr>
          <w:rFonts w:ascii="KaiTi" w:hAnsi="KaiTi" w:eastAsia="KaiTi" w:cs="KaiTi"/>
          <w:sz w:val="18"/>
          <w:szCs w:val="18"/>
        </w:rPr>
      </w:pPr>
      <w:r>
        <w:rPr>
          <w:rFonts w:ascii="Times New Roman" w:hAnsi="Times New Roman" w:eastAsia="Times New Roman" w:cs="Times New Roman"/>
          <w:sz w:val="18"/>
          <w:szCs w:val="18"/>
          <w:spacing w:val="9"/>
        </w:rPr>
        <w:t>6.C   </w:t>
      </w:r>
      <w:r>
        <w:rPr>
          <w:rFonts w:ascii="KaiTi" w:hAnsi="KaiTi" w:eastAsia="KaiTi" w:cs="KaiTi"/>
          <w:sz w:val="18"/>
          <w:szCs w:val="18"/>
          <w:b/>
          <w:bCs/>
          <w:spacing w:val="9"/>
        </w:rPr>
        <w:t>【解析】题</w:t>
      </w:r>
      <w:r>
        <w:rPr>
          <w:rFonts w:ascii="KaiTi" w:hAnsi="KaiTi" w:eastAsia="KaiTi" w:cs="KaiTi"/>
          <w:sz w:val="18"/>
          <w:szCs w:val="18"/>
          <w:spacing w:val="9"/>
        </w:rPr>
        <w:t>干主要体现的是当地党支部带领村民转变发展观念，实现转型发展，未体现优化治理模式，①不</w:t>
      </w:r>
      <w:r>
        <w:rPr>
          <w:rFonts w:ascii="KaiTi" w:hAnsi="KaiTi" w:eastAsia="KaiTi" w:cs="KaiTi"/>
          <w:sz w:val="18"/>
          <w:szCs w:val="18"/>
        </w:rPr>
        <w:t xml:space="preserve">  </w:t>
      </w:r>
      <w:r>
        <w:rPr>
          <w:rFonts w:ascii="KaiTi" w:hAnsi="KaiTi" w:eastAsia="KaiTi" w:cs="KaiTi"/>
          <w:sz w:val="18"/>
          <w:szCs w:val="18"/>
          <w:spacing w:val="10"/>
        </w:rPr>
        <w:t>选。当地党支部果断决定转型发展，引导村民转变发展观念，体现了基层党组织坚持绿色发展，积极探索科学</w:t>
      </w:r>
      <w:r>
        <w:rPr>
          <w:rFonts w:ascii="KaiTi" w:hAnsi="KaiTi" w:eastAsia="KaiTi" w:cs="KaiTi"/>
          <w:sz w:val="18"/>
          <w:szCs w:val="18"/>
          <w:spacing w:val="5"/>
        </w:rPr>
        <w:t xml:space="preserve">  </w:t>
      </w:r>
      <w:r>
        <w:rPr>
          <w:rFonts w:ascii="KaiTi" w:hAnsi="KaiTi" w:eastAsia="KaiTi" w:cs="KaiTi"/>
          <w:sz w:val="18"/>
          <w:szCs w:val="18"/>
          <w:spacing w:val="12"/>
        </w:rPr>
        <w:t>发展新路径，②正确。基层党组织并不直接参与乡村企业的经营，③不选。党员干部带头参</w:t>
      </w:r>
      <w:r>
        <w:rPr>
          <w:rFonts w:ascii="KaiTi" w:hAnsi="KaiTi" w:eastAsia="KaiTi" w:cs="KaiTi"/>
          <w:sz w:val="18"/>
          <w:szCs w:val="18"/>
          <w:spacing w:val="11"/>
        </w:rPr>
        <w:t>与环境整治工作，</w:t>
      </w:r>
      <w:r>
        <w:rPr>
          <w:rFonts w:ascii="KaiTi" w:hAnsi="KaiTi" w:eastAsia="KaiTi" w:cs="KaiTi"/>
          <w:sz w:val="18"/>
          <w:szCs w:val="18"/>
        </w:rPr>
        <w:t xml:space="preserve"> </w:t>
      </w:r>
      <w:r>
        <w:rPr>
          <w:rFonts w:ascii="KaiTi" w:hAnsi="KaiTi" w:eastAsia="KaiTi" w:cs="KaiTi"/>
          <w:sz w:val="18"/>
          <w:szCs w:val="18"/>
          <w:spacing w:val="7"/>
        </w:rPr>
        <w:t>关停了大量高污染、高能耗的锑矿冶炼企业，发挥了先锋</w:t>
      </w:r>
      <w:r>
        <w:rPr>
          <w:rFonts w:ascii="KaiTi" w:hAnsi="KaiTi" w:eastAsia="KaiTi" w:cs="KaiTi"/>
          <w:sz w:val="18"/>
          <w:szCs w:val="18"/>
          <w:spacing w:val="6"/>
        </w:rPr>
        <w:t>模范作用，带动了整个村子的转型，说明基层党员是乡</w:t>
      </w:r>
      <w:r>
        <w:rPr>
          <w:rFonts w:ascii="KaiTi" w:hAnsi="KaiTi" w:eastAsia="KaiTi" w:cs="KaiTi"/>
          <w:sz w:val="18"/>
          <w:szCs w:val="18"/>
        </w:rPr>
        <w:t xml:space="preserve"> </w:t>
      </w:r>
      <w:r>
        <w:rPr>
          <w:rFonts w:ascii="KaiTi" w:hAnsi="KaiTi" w:eastAsia="KaiTi" w:cs="KaiTi"/>
          <w:sz w:val="18"/>
          <w:szCs w:val="18"/>
          <w:spacing w:val="4"/>
        </w:rPr>
        <w:t>村振兴的骨干和桥梁，④正确。</w:t>
      </w:r>
    </w:p>
    <w:p>
      <w:pPr>
        <w:ind w:left="3330"/>
        <w:spacing w:before="151" w:line="227" w:lineRule="auto"/>
        <w:rPr>
          <w:rFonts w:ascii="KaiTi" w:hAnsi="KaiTi" w:eastAsia="KaiTi" w:cs="KaiTi"/>
          <w:sz w:val="18"/>
          <w:szCs w:val="18"/>
        </w:rPr>
      </w:pPr>
      <w:r>
        <w:rPr>
          <w:rFonts w:ascii="KaiTi" w:hAnsi="KaiTi" w:eastAsia="KaiTi" w:cs="KaiTi"/>
          <w:sz w:val="18"/>
          <w:szCs w:val="18"/>
          <w:spacing w:val="-2"/>
        </w:rPr>
        <w:t>思想政治试题参考答案(雅礼版)-1</w:t>
      </w:r>
    </w:p>
    <w:p>
      <w:pPr>
        <w:spacing w:line="227" w:lineRule="auto"/>
        <w:sectPr>
          <w:pgSz w:w="11910" w:h="16840"/>
          <w:pgMar w:top="400" w:right="1220" w:bottom="0" w:left="1279" w:header="0" w:footer="0" w:gutter="0"/>
        </w:sectPr>
        <w:rPr>
          <w:rFonts w:ascii="KaiTi" w:hAnsi="KaiTi" w:eastAsia="KaiTi" w:cs="KaiTi"/>
          <w:sz w:val="18"/>
          <w:szCs w:val="18"/>
        </w:rPr>
      </w:pP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ind w:left="95" w:hanging="95"/>
        <w:spacing w:before="61" w:line="315" w:lineRule="auto"/>
        <w:rPr>
          <w:rFonts w:ascii="KaiTi" w:hAnsi="KaiTi" w:eastAsia="KaiTi" w:cs="KaiTi"/>
          <w:sz w:val="19"/>
          <w:szCs w:val="19"/>
        </w:rPr>
      </w:pPr>
      <w:r>
        <w:rPr>
          <w:rFonts w:ascii="Times New Roman" w:hAnsi="Times New Roman" w:eastAsia="Times New Roman" w:cs="Times New Roman"/>
          <w:sz w:val="19"/>
          <w:szCs w:val="19"/>
          <w:spacing w:val="-1"/>
        </w:rPr>
        <w:t>7.D</w:t>
      </w:r>
      <w:r>
        <w:rPr>
          <w:rFonts w:ascii="Times New Roman" w:hAnsi="Times New Roman" w:eastAsia="Times New Roman" w:cs="Times New Roman"/>
          <w:sz w:val="19"/>
          <w:szCs w:val="19"/>
          <w:spacing w:val="22"/>
          <w:w w:val="101"/>
        </w:rPr>
        <w:t xml:space="preserve">  </w:t>
      </w:r>
      <w:r>
        <w:rPr>
          <w:rFonts w:ascii="KaiTi" w:hAnsi="KaiTi" w:eastAsia="KaiTi" w:cs="KaiTi"/>
          <w:sz w:val="19"/>
          <w:szCs w:val="19"/>
          <w:b/>
          <w:bCs/>
          <w:spacing w:val="-1"/>
        </w:rPr>
        <w:t>【解析】漫</w:t>
      </w:r>
      <w:r>
        <w:rPr>
          <w:rFonts w:ascii="KaiTi" w:hAnsi="KaiTi" w:eastAsia="KaiTi" w:cs="KaiTi"/>
          <w:sz w:val="19"/>
          <w:szCs w:val="19"/>
          <w:spacing w:val="-1"/>
        </w:rPr>
        <w:t>画的内容是：两人站在不同角度观察一个数字形状的物体，一人看到的是“6”,另一人看到的是</w:t>
      </w:r>
      <w:r>
        <w:rPr>
          <w:rFonts w:ascii="KaiTi" w:hAnsi="KaiTi" w:eastAsia="KaiTi" w:cs="KaiTi"/>
          <w:sz w:val="19"/>
          <w:szCs w:val="19"/>
        </w:rPr>
        <w:t xml:space="preserve">  </w:t>
      </w:r>
      <w:r>
        <w:rPr>
          <w:rFonts w:ascii="KaiTi" w:hAnsi="KaiTi" w:eastAsia="KaiTi" w:cs="KaiTi"/>
          <w:sz w:val="19"/>
          <w:szCs w:val="19"/>
          <w:spacing w:val="-3"/>
        </w:rPr>
        <w:t>“9”。真理即正确的认识，是主观与客观的具体的历史的统一，①错误。真理具有客观</w:t>
      </w:r>
      <w:r>
        <w:rPr>
          <w:rFonts w:ascii="KaiTi" w:hAnsi="KaiTi" w:eastAsia="KaiTi" w:cs="KaiTi"/>
          <w:sz w:val="19"/>
          <w:szCs w:val="19"/>
          <w:spacing w:val="-4"/>
        </w:rPr>
        <w:t>性，在同一条件下对同一</w:t>
      </w:r>
      <w:r>
        <w:rPr>
          <w:rFonts w:ascii="KaiTi" w:hAnsi="KaiTi" w:eastAsia="KaiTi" w:cs="KaiTi"/>
          <w:sz w:val="19"/>
          <w:szCs w:val="19"/>
        </w:rPr>
        <w:t xml:space="preserve"> </w:t>
      </w:r>
      <w:r>
        <w:rPr>
          <w:rFonts w:ascii="KaiTi" w:hAnsi="KaiTi" w:eastAsia="KaiTi" w:cs="KaiTi"/>
          <w:sz w:val="19"/>
          <w:szCs w:val="19"/>
          <w:spacing w:val="4"/>
        </w:rPr>
        <w:t>确定对象的真理性认识只有一个，②错误。漫画中两人从不同角度观察得到不同结果，说明真理是有条</w:t>
      </w:r>
      <w:r>
        <w:rPr>
          <w:rFonts w:ascii="KaiTi" w:hAnsi="KaiTi" w:eastAsia="KaiTi" w:cs="KaiTi"/>
          <w:sz w:val="19"/>
          <w:szCs w:val="19"/>
          <w:spacing w:val="3"/>
        </w:rPr>
        <w:t>件的，</w:t>
      </w:r>
      <w:r>
        <w:rPr>
          <w:rFonts w:ascii="KaiTi" w:hAnsi="KaiTi" w:eastAsia="KaiTi" w:cs="KaiTi"/>
          <w:sz w:val="19"/>
          <w:szCs w:val="19"/>
        </w:rPr>
        <w:t xml:space="preserve"> </w:t>
      </w:r>
      <w:r>
        <w:rPr>
          <w:rFonts w:ascii="KaiTi" w:hAnsi="KaiTi" w:eastAsia="KaiTi" w:cs="KaiTi"/>
          <w:sz w:val="19"/>
          <w:szCs w:val="19"/>
          <w:spacing w:val="-2"/>
        </w:rPr>
        <w:t>任何真理都有自己适用的条件和范围，超出这个范围，真理就可能变成谬误，③正确。一方面，真理是对客观事</w:t>
      </w:r>
      <w:r>
        <w:rPr>
          <w:rFonts w:ascii="KaiTi" w:hAnsi="KaiTi" w:eastAsia="KaiTi" w:cs="KaiTi"/>
          <w:sz w:val="19"/>
          <w:szCs w:val="19"/>
          <w:spacing w:val="8"/>
        </w:rPr>
        <w:t xml:space="preserve">  </w:t>
      </w:r>
      <w:r>
        <w:rPr>
          <w:rFonts w:ascii="KaiTi" w:hAnsi="KaiTi" w:eastAsia="KaiTi" w:cs="KaiTi"/>
          <w:sz w:val="19"/>
          <w:szCs w:val="19"/>
          <w:spacing w:val="-5"/>
        </w:rPr>
        <w:t>物及其规律的正确反映，这是绝对的；另一方面，真理又有自己适用的</w:t>
      </w:r>
      <w:r>
        <w:rPr>
          <w:rFonts w:ascii="KaiTi" w:hAnsi="KaiTi" w:eastAsia="KaiTi" w:cs="KaiTi"/>
          <w:sz w:val="19"/>
          <w:szCs w:val="19"/>
          <w:spacing w:val="-6"/>
        </w:rPr>
        <w:t>条件和范围，是具体的、有条件的，具有相</w:t>
      </w:r>
      <w:r>
        <w:rPr>
          <w:rFonts w:ascii="KaiTi" w:hAnsi="KaiTi" w:eastAsia="KaiTi" w:cs="KaiTi"/>
          <w:sz w:val="19"/>
          <w:szCs w:val="19"/>
        </w:rPr>
        <w:t xml:space="preserve">  </w:t>
      </w:r>
      <w:r>
        <w:rPr>
          <w:rFonts w:ascii="KaiTi" w:hAnsi="KaiTi" w:eastAsia="KaiTi" w:cs="KaiTi"/>
          <w:sz w:val="19"/>
          <w:szCs w:val="19"/>
          <w:spacing w:val="2"/>
        </w:rPr>
        <w:t>对性。漫画中两人从不同角度得出不同结果，体现了真理的相对性，同时两人的认识都是基于一定条件下对事</w:t>
      </w:r>
      <w:r>
        <w:rPr>
          <w:rFonts w:ascii="KaiTi" w:hAnsi="KaiTi" w:eastAsia="KaiTi" w:cs="KaiTi"/>
          <w:sz w:val="19"/>
          <w:szCs w:val="19"/>
          <w:spacing w:val="7"/>
        </w:rPr>
        <w:t xml:space="preserve">  </w:t>
      </w:r>
      <w:r>
        <w:rPr>
          <w:rFonts w:ascii="KaiTi" w:hAnsi="KaiTi" w:eastAsia="KaiTi" w:cs="KaiTi"/>
          <w:sz w:val="19"/>
          <w:szCs w:val="19"/>
          <w:spacing w:val="-2"/>
        </w:rPr>
        <w:t>物的反映，也有其客观性，体现了真理是绝对性和</w:t>
      </w:r>
      <w:r>
        <w:rPr>
          <w:rFonts w:ascii="KaiTi" w:hAnsi="KaiTi" w:eastAsia="KaiTi" w:cs="KaiTi"/>
          <w:sz w:val="19"/>
          <w:szCs w:val="19"/>
          <w:spacing w:val="-3"/>
        </w:rPr>
        <w:t>相对性的辩证统一，④正确。</w:t>
      </w:r>
    </w:p>
    <w:p>
      <w:pPr>
        <w:ind w:left="190" w:right="67" w:hanging="190"/>
        <w:spacing w:before="126" w:line="302" w:lineRule="auto"/>
        <w:rPr>
          <w:rFonts w:ascii="KaiTi" w:hAnsi="KaiTi" w:eastAsia="KaiTi" w:cs="KaiTi"/>
          <w:sz w:val="19"/>
          <w:szCs w:val="19"/>
        </w:rPr>
      </w:pPr>
      <w:r>
        <w:rPr>
          <w:rFonts w:ascii="Times New Roman" w:hAnsi="Times New Roman" w:eastAsia="Times New Roman" w:cs="Times New Roman"/>
          <w:sz w:val="19"/>
          <w:szCs w:val="19"/>
          <w:spacing w:val="-4"/>
        </w:rPr>
        <w:t>8.A   </w:t>
      </w:r>
      <w:r>
        <w:rPr>
          <w:rFonts w:ascii="KaiTi" w:hAnsi="KaiTi" w:eastAsia="KaiTi" w:cs="KaiTi"/>
          <w:sz w:val="19"/>
          <w:szCs w:val="19"/>
          <w:b/>
          <w:bCs/>
          <w:spacing w:val="-4"/>
        </w:rPr>
        <w:t>【解析】“</w:t>
      </w:r>
      <w:r>
        <w:rPr>
          <w:rFonts w:ascii="KaiTi" w:hAnsi="KaiTi" w:eastAsia="KaiTi" w:cs="KaiTi"/>
          <w:sz w:val="19"/>
          <w:szCs w:val="19"/>
          <w:spacing w:val="-4"/>
        </w:rPr>
        <w:t>智能向善”的三个层次的意义表明引导“智</w:t>
      </w:r>
      <w:r>
        <w:rPr>
          <w:rFonts w:ascii="KaiTi" w:hAnsi="KaiTi" w:eastAsia="KaiTi" w:cs="KaiTi"/>
          <w:sz w:val="19"/>
          <w:szCs w:val="19"/>
          <w:spacing w:val="-5"/>
        </w:rPr>
        <w:t>能向善”是物质资料生产方式变革和社会关系调整的客</w:t>
      </w:r>
      <w:r>
        <w:rPr>
          <w:rFonts w:ascii="KaiTi" w:hAnsi="KaiTi" w:eastAsia="KaiTi" w:cs="KaiTi"/>
          <w:sz w:val="19"/>
          <w:szCs w:val="19"/>
        </w:rPr>
        <w:t xml:space="preserve"> </w:t>
      </w:r>
      <w:r>
        <w:rPr>
          <w:rFonts w:ascii="KaiTi" w:hAnsi="KaiTi" w:eastAsia="KaiTi" w:cs="KaiTi"/>
          <w:sz w:val="19"/>
          <w:szCs w:val="19"/>
          <w:spacing w:val="-3"/>
        </w:rPr>
        <w:t>观要求，应坚持以人民为中心、服从和服务于人民群众的价值标准，①②</w:t>
      </w:r>
      <w:r>
        <w:rPr>
          <w:rFonts w:ascii="KaiTi" w:hAnsi="KaiTi" w:eastAsia="KaiTi" w:cs="KaiTi"/>
          <w:sz w:val="19"/>
          <w:szCs w:val="19"/>
          <w:spacing w:val="-4"/>
        </w:rPr>
        <w:t>符合题意。材料“善意的使用原则”中</w:t>
      </w:r>
      <w:r>
        <w:rPr>
          <w:rFonts w:ascii="KaiTi" w:hAnsi="KaiTi" w:eastAsia="KaiTi" w:cs="KaiTi"/>
          <w:sz w:val="19"/>
          <w:szCs w:val="19"/>
        </w:rPr>
        <w:t xml:space="preserve"> </w:t>
      </w:r>
      <w:r>
        <w:rPr>
          <w:rFonts w:ascii="KaiTi" w:hAnsi="KaiTi" w:eastAsia="KaiTi" w:cs="KaiTi"/>
          <w:sz w:val="19"/>
          <w:szCs w:val="19"/>
        </w:rPr>
        <w:t>未体现人工智能的使用过程中应坚持适度原则，③不符合题意。矛盾的普遍性寓于特殊性之中，应该是全人类</w:t>
      </w:r>
      <w:r>
        <w:rPr>
          <w:rFonts w:ascii="KaiTi" w:hAnsi="KaiTi" w:eastAsia="KaiTi" w:cs="KaiTi"/>
          <w:sz w:val="19"/>
          <w:szCs w:val="19"/>
          <w:spacing w:val="4"/>
        </w:rPr>
        <w:t xml:space="preserve"> </w:t>
      </w:r>
      <w:r>
        <w:rPr>
          <w:rFonts w:ascii="KaiTi" w:hAnsi="KaiTi" w:eastAsia="KaiTi" w:cs="KaiTi"/>
          <w:sz w:val="19"/>
          <w:szCs w:val="19"/>
          <w:spacing w:val="-2"/>
        </w:rPr>
        <w:t>共同的道德标准和价值观念寓于特定的伦理价值、伦理要求之中，④说</w:t>
      </w:r>
      <w:r>
        <w:rPr>
          <w:rFonts w:ascii="KaiTi" w:hAnsi="KaiTi" w:eastAsia="KaiTi" w:cs="KaiTi"/>
          <w:sz w:val="19"/>
          <w:szCs w:val="19"/>
          <w:spacing w:val="-3"/>
        </w:rPr>
        <w:t>法错误。</w:t>
      </w:r>
    </w:p>
    <w:p>
      <w:pPr>
        <w:ind w:left="190" w:hanging="190"/>
        <w:spacing w:before="110" w:line="314" w:lineRule="auto"/>
        <w:rPr>
          <w:rFonts w:ascii="KaiTi" w:hAnsi="KaiTi" w:eastAsia="KaiTi" w:cs="KaiTi"/>
          <w:sz w:val="19"/>
          <w:szCs w:val="19"/>
        </w:rPr>
      </w:pPr>
      <w:r>
        <w:rPr>
          <w:rFonts w:ascii="Times New Roman" w:hAnsi="Times New Roman" w:eastAsia="Times New Roman" w:cs="Times New Roman"/>
          <w:sz w:val="19"/>
          <w:szCs w:val="19"/>
          <w:spacing w:val="-3"/>
        </w:rPr>
        <w:t>9.D</w:t>
      </w:r>
      <w:r>
        <w:rPr>
          <w:rFonts w:ascii="Times New Roman" w:hAnsi="Times New Roman" w:eastAsia="Times New Roman" w:cs="Times New Roman"/>
          <w:sz w:val="19"/>
          <w:szCs w:val="19"/>
          <w:spacing w:val="26"/>
        </w:rPr>
        <w:t xml:space="preserve">  </w:t>
      </w:r>
      <w:r>
        <w:rPr>
          <w:rFonts w:ascii="KaiTi" w:hAnsi="KaiTi" w:eastAsia="KaiTi" w:cs="KaiTi"/>
          <w:sz w:val="19"/>
          <w:szCs w:val="19"/>
          <w:b/>
          <w:bCs/>
          <w:spacing w:val="-3"/>
        </w:rPr>
        <w:t>【解析】《</w:t>
      </w:r>
      <w:r>
        <w:rPr>
          <w:rFonts w:ascii="KaiTi" w:hAnsi="KaiTi" w:eastAsia="KaiTi" w:cs="KaiTi"/>
          <w:sz w:val="19"/>
          <w:szCs w:val="19"/>
          <w:spacing w:val="-3"/>
        </w:rPr>
        <w:t>哪吒之魔童闹海》火爆上映，看不出中华优秀传统文化为中华民族发展提供源源不断的道德滋养，</w:t>
      </w:r>
      <w:r>
        <w:rPr>
          <w:rFonts w:ascii="KaiTi" w:hAnsi="KaiTi" w:eastAsia="KaiTi" w:cs="KaiTi"/>
          <w:sz w:val="19"/>
          <w:szCs w:val="19"/>
        </w:rPr>
        <w:t xml:space="preserve"> </w:t>
      </w:r>
      <w:r>
        <w:rPr>
          <w:rFonts w:ascii="KaiTi" w:hAnsi="KaiTi" w:eastAsia="KaiTi" w:cs="KaiTi"/>
          <w:sz w:val="19"/>
          <w:szCs w:val="19"/>
          <w:spacing w:val="5"/>
        </w:rPr>
        <w:t>①不符合题意。中华民族精神集中体现了中华民族的整体风貌和</w:t>
      </w:r>
      <w:r>
        <w:rPr>
          <w:rFonts w:ascii="KaiTi" w:hAnsi="KaiTi" w:eastAsia="KaiTi" w:cs="KaiTi"/>
          <w:sz w:val="19"/>
          <w:szCs w:val="19"/>
          <w:spacing w:val="4"/>
        </w:rPr>
        <w:t>精神特征，中国特色社会主义实践取得的巨</w:t>
      </w:r>
      <w:r>
        <w:rPr>
          <w:rFonts w:ascii="KaiTi" w:hAnsi="KaiTi" w:eastAsia="KaiTi" w:cs="KaiTi"/>
          <w:sz w:val="19"/>
          <w:szCs w:val="19"/>
        </w:rPr>
        <w:t xml:space="preserve"> </w:t>
      </w:r>
      <w:r>
        <w:rPr>
          <w:rFonts w:ascii="KaiTi" w:hAnsi="KaiTi" w:eastAsia="KaiTi" w:cs="KaiTi"/>
          <w:sz w:val="19"/>
          <w:szCs w:val="19"/>
          <w:spacing w:val="-4"/>
        </w:rPr>
        <w:t>大成就，增强了我们文化自信的底气，我们要继续大力发展社会主义经济，完善社会主义民主政治，不断夯实文</w:t>
      </w:r>
      <w:r>
        <w:rPr>
          <w:rFonts w:ascii="KaiTi" w:hAnsi="KaiTi" w:eastAsia="KaiTi" w:cs="KaiTi"/>
          <w:sz w:val="19"/>
          <w:szCs w:val="19"/>
          <w:spacing w:val="6"/>
        </w:rPr>
        <w:t xml:space="preserve">  </w:t>
      </w:r>
      <w:r>
        <w:rPr>
          <w:rFonts w:ascii="KaiTi" w:hAnsi="KaiTi" w:eastAsia="KaiTi" w:cs="KaiTi"/>
          <w:sz w:val="19"/>
          <w:szCs w:val="19"/>
        </w:rPr>
        <w:t>化自信的基础，②说法错误。“电影中哪吒的服饰造型……无处不在彰显中华传统文化的魅力…</w:t>
      </w:r>
      <w:r>
        <w:rPr>
          <w:rFonts w:ascii="KaiTi" w:hAnsi="KaiTi" w:eastAsia="KaiTi" w:cs="KaiTi"/>
          <w:sz w:val="19"/>
          <w:szCs w:val="19"/>
          <w:spacing w:val="-1"/>
        </w:rPr>
        <w:t>…丰富的民族</w:t>
      </w:r>
      <w:r>
        <w:rPr>
          <w:rFonts w:ascii="KaiTi" w:hAnsi="KaiTi" w:eastAsia="KaiTi" w:cs="KaiTi"/>
          <w:sz w:val="19"/>
          <w:szCs w:val="19"/>
        </w:rPr>
        <w:t xml:space="preserve">  </w:t>
      </w:r>
      <w:r>
        <w:rPr>
          <w:rFonts w:ascii="KaiTi" w:hAnsi="KaiTi" w:eastAsia="KaiTi" w:cs="KaiTi"/>
          <w:sz w:val="19"/>
          <w:szCs w:val="19"/>
        </w:rPr>
        <w:t>乐器为影片配乐”说明中华优秀传统文化在创造性转化和创新性发展中展示了中华文化独特魅力和吸引力，是</w:t>
      </w:r>
      <w:r>
        <w:rPr>
          <w:rFonts w:ascii="KaiTi" w:hAnsi="KaiTi" w:eastAsia="KaiTi" w:cs="KaiTi"/>
          <w:sz w:val="19"/>
          <w:szCs w:val="19"/>
        </w:rPr>
        <w:t xml:space="preserve">  </w:t>
      </w:r>
      <w:r>
        <w:rPr>
          <w:rFonts w:ascii="KaiTi" w:hAnsi="KaiTi" w:eastAsia="KaiTi" w:cs="KaiTi"/>
          <w:sz w:val="19"/>
          <w:szCs w:val="19"/>
          <w:spacing w:val="-3"/>
        </w:rPr>
        <w:t>中华民族的根和魂，是我们在世界文化激荡中站稳脚跟的根基，③④符合题意。</w:t>
      </w:r>
    </w:p>
    <w:p>
      <w:pPr>
        <w:ind w:left="280" w:right="76" w:hanging="280"/>
        <w:spacing w:before="112" w:line="294" w:lineRule="auto"/>
        <w:rPr>
          <w:rFonts w:ascii="KaiTi" w:hAnsi="KaiTi" w:eastAsia="KaiTi" w:cs="KaiTi"/>
          <w:sz w:val="19"/>
          <w:szCs w:val="19"/>
        </w:rPr>
      </w:pPr>
      <w:r>
        <w:rPr>
          <w:rFonts w:ascii="Times New Roman" w:hAnsi="Times New Roman" w:eastAsia="Times New Roman" w:cs="Times New Roman"/>
          <w:sz w:val="19"/>
          <w:szCs w:val="19"/>
          <w:spacing w:val="-8"/>
        </w:rPr>
        <w:t>10.C   </w:t>
      </w:r>
      <w:r>
        <w:rPr>
          <w:rFonts w:ascii="KaiTi" w:hAnsi="KaiTi" w:eastAsia="KaiTi" w:cs="KaiTi"/>
          <w:sz w:val="19"/>
          <w:szCs w:val="19"/>
          <w:b/>
          <w:bCs/>
          <w:spacing w:val="-8"/>
        </w:rPr>
        <w:t>【</w:t>
      </w:r>
      <w:r>
        <w:rPr>
          <w:rFonts w:ascii="KaiTi" w:hAnsi="KaiTi" w:eastAsia="KaiTi" w:cs="KaiTi"/>
          <w:sz w:val="19"/>
          <w:szCs w:val="19"/>
          <w:spacing w:val="-34"/>
        </w:rPr>
        <w:t xml:space="preserve"> </w:t>
      </w:r>
      <w:r>
        <w:rPr>
          <w:rFonts w:ascii="KaiTi" w:hAnsi="KaiTi" w:eastAsia="KaiTi" w:cs="KaiTi"/>
          <w:sz w:val="19"/>
          <w:szCs w:val="19"/>
          <w:b/>
          <w:bCs/>
          <w:spacing w:val="-8"/>
        </w:rPr>
        <w:t>解析】注</w:t>
      </w:r>
      <w:r>
        <w:rPr>
          <w:rFonts w:ascii="KaiTi" w:hAnsi="KaiTi" w:eastAsia="KaiTi" w:cs="KaiTi"/>
          <w:sz w:val="19"/>
          <w:szCs w:val="19"/>
          <w:spacing w:val="-8"/>
        </w:rPr>
        <w:t>重方言传承是因为其丰富多彩，特色鲜明，是</w:t>
      </w:r>
      <w:r>
        <w:rPr>
          <w:rFonts w:ascii="KaiTi" w:hAnsi="KaiTi" w:eastAsia="KaiTi" w:cs="KaiTi"/>
          <w:sz w:val="19"/>
          <w:szCs w:val="19"/>
          <w:spacing w:val="-9"/>
        </w:rPr>
        <w:t>地域文化的“活化石”,具有丰富的文化底蕴，①④符</w:t>
      </w:r>
      <w:r>
        <w:rPr>
          <w:rFonts w:ascii="KaiTi" w:hAnsi="KaiTi" w:eastAsia="KaiTi" w:cs="KaiTi"/>
          <w:sz w:val="19"/>
          <w:szCs w:val="19"/>
        </w:rPr>
        <w:t xml:space="preserve"> </w:t>
      </w:r>
      <w:r>
        <w:rPr>
          <w:rFonts w:ascii="KaiTi" w:hAnsi="KaiTi" w:eastAsia="KaiTi" w:cs="KaiTi"/>
          <w:sz w:val="19"/>
          <w:szCs w:val="19"/>
          <w:spacing w:val="-1"/>
        </w:rPr>
        <w:t>合题意。方言具有鲜明的地域特征而非时代特色，②说</w:t>
      </w:r>
      <w:r>
        <w:rPr>
          <w:rFonts w:ascii="KaiTi" w:hAnsi="KaiTi" w:eastAsia="KaiTi" w:cs="KaiTi"/>
          <w:sz w:val="19"/>
          <w:szCs w:val="19"/>
          <w:spacing w:val="-2"/>
        </w:rPr>
        <w:t>法错误。方言特色鲜明，魅力独特，是同一地区交流的</w:t>
      </w:r>
      <w:r>
        <w:rPr>
          <w:rFonts w:ascii="KaiTi" w:hAnsi="KaiTi" w:eastAsia="KaiTi" w:cs="KaiTi"/>
          <w:sz w:val="19"/>
          <w:szCs w:val="19"/>
        </w:rPr>
        <w:t xml:space="preserve"> </w:t>
      </w:r>
      <w:r>
        <w:rPr>
          <w:rFonts w:ascii="KaiTi" w:hAnsi="KaiTi" w:eastAsia="KaiTi" w:cs="KaiTi"/>
          <w:sz w:val="19"/>
          <w:szCs w:val="19"/>
          <w:spacing w:val="-8"/>
        </w:rPr>
        <w:t>工具，③说法错误。</w:t>
      </w:r>
    </w:p>
    <w:p>
      <w:pPr>
        <w:pStyle w:val="BodyText"/>
        <w:ind w:left="280" w:right="67" w:hanging="280"/>
        <w:spacing w:before="123" w:line="294" w:lineRule="auto"/>
        <w:rPr>
          <w:rFonts w:ascii="KaiTi" w:hAnsi="KaiTi" w:eastAsia="KaiTi" w:cs="KaiTi"/>
          <w:sz w:val="19"/>
          <w:szCs w:val="19"/>
        </w:rPr>
      </w:pPr>
      <w:r>
        <w:rPr>
          <w:rFonts w:ascii="Times New Roman" w:hAnsi="Times New Roman" w:eastAsia="Times New Roman" w:cs="Times New Roman"/>
          <w:sz w:val="19"/>
          <w:szCs w:val="19"/>
          <w:spacing w:val="-3"/>
        </w:rPr>
        <w:t>11.B   </w:t>
      </w:r>
      <w:r>
        <w:rPr>
          <w:rFonts w:ascii="KaiTi" w:hAnsi="KaiTi" w:eastAsia="KaiTi" w:cs="KaiTi"/>
          <w:sz w:val="19"/>
          <w:szCs w:val="19"/>
          <w:b/>
          <w:bCs/>
          <w:spacing w:val="-3"/>
        </w:rPr>
        <w:t>【解析】</w:t>
      </w:r>
      <w:r>
        <w:rPr>
          <w:sz w:val="19"/>
          <w:szCs w:val="19"/>
          <w:b/>
          <w:bCs/>
          <w:spacing w:val="-3"/>
        </w:rPr>
        <w:t>“</w:t>
      </w:r>
      <w:r>
        <w:rPr>
          <w:rFonts w:ascii="Times New Roman" w:hAnsi="Times New Roman" w:eastAsia="Times New Roman" w:cs="Times New Roman"/>
          <w:sz w:val="19"/>
          <w:szCs w:val="19"/>
          <w:spacing w:val="-3"/>
        </w:rPr>
        <w:t>E</w:t>
      </w:r>
      <w:r>
        <w:rPr>
          <w:rFonts w:ascii="Times New Roman" w:hAnsi="Times New Roman" w:eastAsia="Times New Roman" w:cs="Times New Roman"/>
          <w:sz w:val="19"/>
          <w:szCs w:val="19"/>
          <w:spacing w:val="21"/>
        </w:rPr>
        <w:t xml:space="preserve"> </w:t>
      </w:r>
      <w:r>
        <w:rPr>
          <w:rFonts w:ascii="KaiTi" w:hAnsi="KaiTi" w:eastAsia="KaiTi" w:cs="KaiTi"/>
          <w:sz w:val="19"/>
          <w:szCs w:val="19"/>
          <w:spacing w:val="-3"/>
        </w:rPr>
        <w:t>国</w:t>
      </w:r>
      <w:r>
        <w:rPr>
          <w:rFonts w:ascii="KaiTi" w:hAnsi="KaiTi" w:eastAsia="KaiTi" w:cs="KaiTi"/>
          <w:sz w:val="19"/>
          <w:szCs w:val="19"/>
          <w:spacing w:val="-35"/>
        </w:rPr>
        <w:t xml:space="preserve"> </w:t>
      </w:r>
      <w:r>
        <w:rPr>
          <w:rFonts w:ascii="Times New Roman" w:hAnsi="Times New Roman" w:eastAsia="Times New Roman" w:cs="Times New Roman"/>
          <w:sz w:val="19"/>
          <w:szCs w:val="19"/>
          <w:spacing w:val="-3"/>
        </w:rPr>
        <w:t>G</w:t>
      </w:r>
      <w:r>
        <w:rPr>
          <w:rFonts w:ascii="Times New Roman" w:hAnsi="Times New Roman" w:eastAsia="Times New Roman" w:cs="Times New Roman"/>
          <w:sz w:val="19"/>
          <w:szCs w:val="19"/>
          <w:spacing w:val="22"/>
        </w:rPr>
        <w:t xml:space="preserve"> </w:t>
      </w:r>
      <w:r>
        <w:rPr>
          <w:rFonts w:ascii="KaiTi" w:hAnsi="KaiTi" w:eastAsia="KaiTi" w:cs="KaiTi"/>
          <w:sz w:val="19"/>
          <w:szCs w:val="19"/>
          <w:spacing w:val="-3"/>
        </w:rPr>
        <w:t>党赢得议会过半数席位，该党领袖受国玉邀请负责组阁”</w:t>
      </w:r>
      <w:r>
        <w:rPr>
          <w:rFonts w:ascii="KaiTi" w:hAnsi="KaiTi" w:eastAsia="KaiTi" w:cs="KaiTi"/>
          <w:sz w:val="19"/>
          <w:szCs w:val="19"/>
          <w:spacing w:val="-4"/>
        </w:rPr>
        <w:t>说明</w:t>
      </w:r>
      <w:r>
        <w:rPr>
          <w:rFonts w:ascii="Times New Roman" w:hAnsi="Times New Roman" w:eastAsia="Times New Roman" w:cs="Times New Roman"/>
          <w:sz w:val="19"/>
          <w:szCs w:val="19"/>
          <w:spacing w:val="-4"/>
        </w:rPr>
        <w:t>E</w:t>
      </w:r>
      <w:r>
        <w:rPr>
          <w:rFonts w:ascii="Times New Roman" w:hAnsi="Times New Roman" w:eastAsia="Times New Roman" w:cs="Times New Roman"/>
          <w:sz w:val="19"/>
          <w:szCs w:val="19"/>
          <w:spacing w:val="21"/>
        </w:rPr>
        <w:t xml:space="preserve"> </w:t>
      </w:r>
      <w:r>
        <w:rPr>
          <w:rFonts w:ascii="KaiTi" w:hAnsi="KaiTi" w:eastAsia="KaiTi" w:cs="KaiTi"/>
          <w:sz w:val="19"/>
          <w:szCs w:val="19"/>
          <w:spacing w:val="-4"/>
        </w:rPr>
        <w:t>国实行议会制。议会制国</w:t>
      </w:r>
      <w:r>
        <w:rPr>
          <w:rFonts w:ascii="KaiTi" w:hAnsi="KaiTi" w:eastAsia="KaiTi" w:cs="KaiTi"/>
          <w:sz w:val="19"/>
          <w:szCs w:val="19"/>
        </w:rPr>
        <w:t xml:space="preserve"> </w:t>
      </w:r>
      <w:r>
        <w:rPr>
          <w:rFonts w:ascii="KaiTi" w:hAnsi="KaiTi" w:eastAsia="KaiTi" w:cs="KaiTi"/>
          <w:sz w:val="19"/>
          <w:szCs w:val="19"/>
          <w:spacing w:val="2"/>
        </w:rPr>
        <w:t>家中，政府首脑一般由在议会中占多数席位的政党或者政党联盟的领袖担任，政府首脑往往从政见基本相同</w:t>
      </w:r>
      <w:r>
        <w:rPr>
          <w:rFonts w:ascii="KaiTi" w:hAnsi="KaiTi" w:eastAsia="KaiTi" w:cs="KaiTi"/>
          <w:sz w:val="19"/>
          <w:szCs w:val="19"/>
          <w:spacing w:val="15"/>
        </w:rPr>
        <w:t xml:space="preserve"> </w:t>
      </w:r>
      <w:r>
        <w:rPr>
          <w:rFonts w:ascii="KaiTi" w:hAnsi="KaiTi" w:eastAsia="KaiTi" w:cs="KaiTi"/>
          <w:sz w:val="19"/>
          <w:szCs w:val="19"/>
          <w:spacing w:val="7"/>
        </w:rPr>
        <w:t>的议员中挑选阁员人选，①正确。全国36个政党参加了选举，其中</w:t>
      </w:r>
      <w:r>
        <w:rPr>
          <w:rFonts w:ascii="Times New Roman" w:hAnsi="Times New Roman" w:eastAsia="Times New Roman" w:cs="Times New Roman"/>
          <w:sz w:val="19"/>
          <w:szCs w:val="19"/>
          <w:spacing w:val="7"/>
        </w:rPr>
        <w:t>A</w:t>
      </w:r>
      <w:r>
        <w:rPr>
          <w:rFonts w:ascii="Times New Roman" w:hAnsi="Times New Roman" w:eastAsia="Times New Roman" w:cs="Times New Roman"/>
          <w:sz w:val="19"/>
          <w:szCs w:val="19"/>
          <w:spacing w:val="52"/>
        </w:rPr>
        <w:t xml:space="preserve"> </w:t>
      </w:r>
      <w:r>
        <w:rPr>
          <w:rFonts w:ascii="KaiTi" w:hAnsi="KaiTi" w:eastAsia="KaiTi" w:cs="KaiTi"/>
          <w:sz w:val="19"/>
          <w:szCs w:val="19"/>
          <w:spacing w:val="7"/>
        </w:rPr>
        <w:t>党获得182个席位中的31个，位列第</w:t>
      </w:r>
    </w:p>
    <w:p>
      <w:pPr>
        <w:pStyle w:val="BodyText"/>
        <w:ind w:left="280"/>
        <w:spacing w:before="116" w:line="329" w:lineRule="auto"/>
        <w:jc w:val="both"/>
        <w:rPr>
          <w:sz w:val="19"/>
          <w:szCs w:val="19"/>
        </w:rPr>
      </w:pPr>
      <w:r>
        <w:rPr>
          <w:rFonts w:ascii="KaiTi" w:hAnsi="KaiTi" w:eastAsia="KaiTi" w:cs="KaiTi"/>
          <w:sz w:val="19"/>
          <w:szCs w:val="19"/>
          <w:spacing w:val="1"/>
        </w:rPr>
        <w:t>一，说明</w:t>
      </w:r>
      <w:r>
        <w:rPr>
          <w:rFonts w:ascii="Times New Roman" w:hAnsi="Times New Roman" w:eastAsia="Times New Roman" w:cs="Times New Roman"/>
          <w:sz w:val="19"/>
          <w:szCs w:val="19"/>
          <w:spacing w:val="1"/>
        </w:rPr>
        <w:t>D</w:t>
      </w:r>
      <w:r>
        <w:rPr>
          <w:rFonts w:ascii="KaiTi" w:hAnsi="KaiTi" w:eastAsia="KaiTi" w:cs="KaiTi"/>
          <w:sz w:val="19"/>
          <w:szCs w:val="19"/>
          <w:spacing w:val="1"/>
        </w:rPr>
        <w:t>国政党制度可能是多党制，但</w:t>
      </w:r>
      <w:r>
        <w:rPr>
          <w:rFonts w:ascii="KaiTi" w:hAnsi="KaiTi" w:eastAsia="KaiTi" w:cs="KaiTi"/>
          <w:sz w:val="19"/>
          <w:szCs w:val="19"/>
          <w:spacing w:val="-35"/>
        </w:rPr>
        <w:t xml:space="preserve"> </w:t>
      </w:r>
      <w:r>
        <w:rPr>
          <w:rFonts w:ascii="Times New Roman" w:hAnsi="Times New Roman" w:eastAsia="Times New Roman" w:cs="Times New Roman"/>
          <w:sz w:val="19"/>
          <w:szCs w:val="19"/>
          <w:spacing w:val="1"/>
        </w:rPr>
        <w:t>A</w:t>
      </w:r>
      <w:r>
        <w:rPr>
          <w:rFonts w:ascii="Times New Roman" w:hAnsi="Times New Roman" w:eastAsia="Times New Roman" w:cs="Times New Roman"/>
          <w:sz w:val="19"/>
          <w:szCs w:val="19"/>
          <w:spacing w:val="17"/>
          <w:w w:val="101"/>
        </w:rPr>
        <w:t xml:space="preserve"> </w:t>
      </w:r>
      <w:r>
        <w:rPr>
          <w:rFonts w:ascii="KaiTi" w:hAnsi="KaiTi" w:eastAsia="KaiTi" w:cs="KaiTi"/>
          <w:sz w:val="19"/>
          <w:szCs w:val="19"/>
          <w:spacing w:val="1"/>
        </w:rPr>
        <w:t>党不一定成为执政党，②错误。</w:t>
      </w:r>
      <w:r>
        <w:rPr>
          <w:rFonts w:ascii="Times New Roman" w:hAnsi="Times New Roman" w:eastAsia="Times New Roman" w:cs="Times New Roman"/>
          <w:sz w:val="19"/>
          <w:szCs w:val="19"/>
          <w:spacing w:val="1"/>
        </w:rPr>
        <w:t>Y  </w:t>
      </w:r>
      <w:r>
        <w:rPr>
          <w:rFonts w:ascii="KaiTi" w:hAnsi="KaiTi" w:eastAsia="KaiTi" w:cs="KaiTi"/>
          <w:sz w:val="19"/>
          <w:szCs w:val="19"/>
          <w:spacing w:val="1"/>
        </w:rPr>
        <w:t>国人民院选举最终计票结</w:t>
      </w:r>
      <w:r>
        <w:rPr>
          <w:rFonts w:ascii="KaiTi" w:hAnsi="KaiTi" w:eastAsia="KaiTi" w:cs="KaiTi"/>
          <w:sz w:val="19"/>
          <w:szCs w:val="19"/>
        </w:rPr>
        <w:t>果显</w:t>
      </w:r>
      <w:r>
        <w:rPr>
          <w:rFonts w:ascii="KaiTi" w:hAnsi="KaiTi" w:eastAsia="KaiTi" w:cs="KaiTi"/>
          <w:sz w:val="19"/>
          <w:szCs w:val="19"/>
        </w:rPr>
        <w:t xml:space="preserve">  </w:t>
      </w:r>
      <w:r>
        <w:rPr>
          <w:rFonts w:ascii="KaiTi" w:hAnsi="KaiTi" w:eastAsia="KaiTi" w:cs="KaiTi"/>
          <w:sz w:val="19"/>
          <w:szCs w:val="19"/>
          <w:spacing w:val="-1"/>
        </w:rPr>
        <w:t>示</w:t>
      </w:r>
      <w:r>
        <w:rPr>
          <w:rFonts w:ascii="KaiTi" w:hAnsi="KaiTi" w:eastAsia="KaiTi" w:cs="KaiTi"/>
          <w:sz w:val="19"/>
          <w:szCs w:val="19"/>
          <w:spacing w:val="-49"/>
        </w:rPr>
        <w:t xml:space="preserve"> </w:t>
      </w:r>
      <w:r>
        <w:rPr>
          <w:rFonts w:ascii="KaiTi" w:hAnsi="KaiTi" w:eastAsia="KaiTi" w:cs="KaiTi"/>
          <w:sz w:val="19"/>
          <w:szCs w:val="19"/>
          <w:spacing w:val="-1"/>
        </w:rPr>
        <w:t>，</w:t>
      </w:r>
      <w:r>
        <w:rPr>
          <w:rFonts w:ascii="Times New Roman" w:hAnsi="Times New Roman" w:eastAsia="Times New Roman" w:cs="Times New Roman"/>
          <w:sz w:val="19"/>
          <w:szCs w:val="19"/>
          <w:spacing w:val="-1"/>
        </w:rPr>
        <w:t>R</w:t>
      </w:r>
      <w:r>
        <w:rPr>
          <w:rFonts w:ascii="Times New Roman" w:hAnsi="Times New Roman" w:eastAsia="Times New Roman" w:cs="Times New Roman"/>
          <w:sz w:val="19"/>
          <w:szCs w:val="19"/>
          <w:spacing w:val="17"/>
          <w:w w:val="101"/>
        </w:rPr>
        <w:t xml:space="preserve"> </w:t>
      </w:r>
      <w:r>
        <w:rPr>
          <w:rFonts w:ascii="KaiTi" w:hAnsi="KaiTi" w:eastAsia="KaiTi" w:cs="KaiTi"/>
          <w:sz w:val="19"/>
          <w:szCs w:val="19"/>
          <w:spacing w:val="-1"/>
        </w:rPr>
        <w:t>党本身的席位未能过半，但</w:t>
      </w:r>
      <w:r>
        <w:rPr>
          <w:rFonts w:ascii="Times New Roman" w:hAnsi="Times New Roman" w:eastAsia="Times New Roman" w:cs="Times New Roman"/>
          <w:sz w:val="19"/>
          <w:szCs w:val="19"/>
          <w:spacing w:val="-1"/>
        </w:rPr>
        <w:t>R</w:t>
      </w:r>
      <w:r>
        <w:rPr>
          <w:rFonts w:ascii="Times New Roman" w:hAnsi="Times New Roman" w:eastAsia="Times New Roman" w:cs="Times New Roman"/>
          <w:sz w:val="19"/>
          <w:szCs w:val="19"/>
          <w:spacing w:val="27"/>
        </w:rPr>
        <w:t xml:space="preserve"> </w:t>
      </w:r>
      <w:r>
        <w:rPr>
          <w:rFonts w:ascii="KaiTi" w:hAnsi="KaiTi" w:eastAsia="KaiTi" w:cs="KaiTi"/>
          <w:sz w:val="19"/>
          <w:szCs w:val="19"/>
          <w:spacing w:val="-1"/>
        </w:rPr>
        <w:t>党主导的全国民主联盟赢得了过半数席位，所以未来执政</w:t>
      </w:r>
      <w:r>
        <w:rPr>
          <w:rFonts w:ascii="KaiTi" w:hAnsi="KaiTi" w:eastAsia="KaiTi" w:cs="KaiTi"/>
          <w:sz w:val="19"/>
          <w:szCs w:val="19"/>
          <w:spacing w:val="-2"/>
        </w:rPr>
        <w:t>面临掣肘局面，</w:t>
      </w:r>
      <w:r>
        <w:rPr>
          <w:rFonts w:ascii="KaiTi" w:hAnsi="KaiTi" w:eastAsia="KaiTi" w:cs="KaiTi"/>
          <w:sz w:val="19"/>
          <w:szCs w:val="19"/>
        </w:rPr>
        <w:t xml:space="preserve"> </w:t>
      </w:r>
      <w:r>
        <w:rPr>
          <w:rFonts w:ascii="KaiTi" w:hAnsi="KaiTi" w:eastAsia="KaiTi" w:cs="KaiTi"/>
          <w:sz w:val="19"/>
          <w:szCs w:val="19"/>
          <w:spacing w:val="8"/>
        </w:rPr>
        <w:t>并不是完全丧失执政的可能性，③错误。</w:t>
      </w:r>
      <w:r>
        <w:rPr>
          <w:rFonts w:ascii="Times New Roman" w:hAnsi="Times New Roman" w:eastAsia="Times New Roman" w:cs="Times New Roman"/>
          <w:sz w:val="19"/>
          <w:szCs w:val="19"/>
          <w:spacing w:val="8"/>
        </w:rPr>
        <w:t>L</w:t>
      </w:r>
      <w:r>
        <w:rPr>
          <w:rFonts w:ascii="Times New Roman" w:hAnsi="Times New Roman" w:eastAsia="Times New Roman" w:cs="Times New Roman"/>
          <w:sz w:val="19"/>
          <w:szCs w:val="19"/>
          <w:spacing w:val="30"/>
          <w:w w:val="101"/>
        </w:rPr>
        <w:t xml:space="preserve"> </w:t>
      </w:r>
      <w:r>
        <w:rPr>
          <w:rFonts w:ascii="KaiTi" w:hAnsi="KaiTi" w:eastAsia="KaiTi" w:cs="KaiTi"/>
          <w:sz w:val="19"/>
          <w:szCs w:val="19"/>
          <w:spacing w:val="8"/>
        </w:rPr>
        <w:t>国第14届总统选举原定2025年举行，但在时任总统202</w:t>
      </w:r>
      <w:r>
        <w:rPr>
          <w:rFonts w:ascii="KaiTi" w:hAnsi="KaiTi" w:eastAsia="KaiTi" w:cs="KaiTi"/>
          <w:sz w:val="19"/>
          <w:szCs w:val="19"/>
          <w:spacing w:val="7"/>
        </w:rPr>
        <w:t>4年5月</w:t>
      </w:r>
      <w:r>
        <w:rPr>
          <w:rFonts w:ascii="KaiTi" w:hAnsi="KaiTi" w:eastAsia="KaiTi" w:cs="KaiTi"/>
          <w:sz w:val="19"/>
          <w:szCs w:val="19"/>
        </w:rPr>
        <w:t xml:space="preserve"> </w:t>
      </w:r>
      <w:r>
        <w:rPr>
          <w:rFonts w:ascii="KaiTi" w:hAnsi="KaiTi" w:eastAsia="KaiTi" w:cs="KaiTi"/>
          <w:sz w:val="19"/>
          <w:szCs w:val="19"/>
          <w:spacing w:val="-1"/>
        </w:rPr>
        <w:t>因直升机失事遇难后提前举行，作为改革派的</w:t>
      </w:r>
      <w:r>
        <w:rPr>
          <w:sz w:val="19"/>
          <w:szCs w:val="19"/>
          <w:spacing w:val="-1"/>
        </w:rPr>
        <w:t>L</w:t>
      </w:r>
      <w:r>
        <w:rPr>
          <w:sz w:val="19"/>
          <w:szCs w:val="19"/>
          <w:spacing w:val="-24"/>
        </w:rPr>
        <w:t xml:space="preserve"> </w:t>
      </w:r>
      <w:r>
        <w:rPr>
          <w:rFonts w:ascii="KaiTi" w:hAnsi="KaiTi" w:eastAsia="KaiTi" w:cs="KaiTi"/>
          <w:sz w:val="19"/>
          <w:szCs w:val="19"/>
          <w:spacing w:val="-1"/>
        </w:rPr>
        <w:t>国前卫生部长获胜，说明了该国总统是由选举产生，总统对选</w:t>
      </w:r>
      <w:r>
        <w:rPr>
          <w:rFonts w:ascii="KaiTi" w:hAnsi="KaiTi" w:eastAsia="KaiTi" w:cs="KaiTi"/>
          <w:sz w:val="19"/>
          <w:szCs w:val="19"/>
        </w:rPr>
        <w:t xml:space="preserve">  </w:t>
      </w:r>
      <w:r>
        <w:rPr>
          <w:rFonts w:ascii="KaiTi" w:hAnsi="KaiTi" w:eastAsia="KaiTi" w:cs="KaiTi"/>
          <w:sz w:val="19"/>
          <w:szCs w:val="19"/>
          <w:spacing w:val="-2"/>
        </w:rPr>
        <w:t>民负责而不是对议会负责，实行的是民主共和制</w:t>
      </w:r>
      <w:r>
        <w:rPr>
          <w:rFonts w:ascii="KaiTi" w:hAnsi="KaiTi" w:eastAsia="KaiTi" w:cs="KaiTi"/>
          <w:sz w:val="19"/>
          <w:szCs w:val="19"/>
          <w:spacing w:val="-3"/>
        </w:rPr>
        <w:t>，④正确。故本题选</w:t>
      </w:r>
      <w:r>
        <w:rPr>
          <w:rFonts w:ascii="Times New Roman" w:hAnsi="Times New Roman" w:eastAsia="Times New Roman" w:cs="Times New Roman"/>
          <w:sz w:val="19"/>
          <w:szCs w:val="19"/>
          <w:spacing w:val="-3"/>
        </w:rPr>
        <w:t>B</w:t>
      </w:r>
      <w:r>
        <w:rPr>
          <w:sz w:val="19"/>
          <w:szCs w:val="19"/>
          <w:spacing w:val="-3"/>
        </w:rPr>
        <w:t>。</w:t>
      </w:r>
    </w:p>
    <w:p>
      <w:pPr>
        <w:pStyle w:val="BodyText"/>
        <w:ind w:left="280" w:right="87" w:hanging="280"/>
        <w:spacing w:before="17" w:line="309" w:lineRule="auto"/>
        <w:rPr>
          <w:sz w:val="19"/>
          <w:szCs w:val="19"/>
        </w:rPr>
      </w:pPr>
      <w:r>
        <w:rPr>
          <w:rFonts w:ascii="Times New Roman" w:hAnsi="Times New Roman" w:eastAsia="Times New Roman" w:cs="Times New Roman"/>
          <w:sz w:val="19"/>
          <w:szCs w:val="19"/>
          <w:spacing w:val="1"/>
        </w:rPr>
        <w:t>12.C</w:t>
      </w:r>
      <w:r>
        <w:rPr>
          <w:rFonts w:ascii="Times New Roman" w:hAnsi="Times New Roman" w:eastAsia="Times New Roman" w:cs="Times New Roman"/>
          <w:sz w:val="19"/>
          <w:szCs w:val="19"/>
          <w:spacing w:val="28"/>
        </w:rPr>
        <w:t xml:space="preserve">  </w:t>
      </w:r>
      <w:r>
        <w:rPr>
          <w:rFonts w:ascii="KaiTi" w:hAnsi="KaiTi" w:eastAsia="KaiTi" w:cs="KaiTi"/>
          <w:sz w:val="19"/>
          <w:szCs w:val="19"/>
          <w:b/>
          <w:bCs/>
          <w:spacing w:val="1"/>
        </w:rPr>
        <w:t>【解析】中</w:t>
      </w:r>
      <w:r>
        <w:rPr>
          <w:rFonts w:ascii="KaiTi" w:hAnsi="KaiTi" w:eastAsia="KaiTi" w:cs="KaiTi"/>
          <w:sz w:val="19"/>
          <w:szCs w:val="19"/>
          <w:spacing w:val="1"/>
        </w:rPr>
        <w:t>国实施单方面免签是一种实现双赢的举措。单方面免签反映了中国在对外开放方面的主动性和</w:t>
      </w:r>
      <w:r>
        <w:rPr>
          <w:rFonts w:ascii="KaiTi" w:hAnsi="KaiTi" w:eastAsia="KaiTi" w:cs="KaiTi"/>
          <w:sz w:val="19"/>
          <w:szCs w:val="19"/>
        </w:rPr>
        <w:t xml:space="preserve"> </w:t>
      </w:r>
      <w:r>
        <w:rPr>
          <w:rFonts w:ascii="KaiTi" w:hAnsi="KaiTi" w:eastAsia="KaiTi" w:cs="KaiTi"/>
          <w:sz w:val="19"/>
          <w:szCs w:val="19"/>
          <w:spacing w:val="-2"/>
        </w:rPr>
        <w:t>诚意，而不是单纯的单向让利，①排除。从材料中可以看出，中国不断扩大免签国家的范围，显示出中国在对</w:t>
      </w:r>
      <w:r>
        <w:rPr>
          <w:rFonts w:ascii="KaiTi" w:hAnsi="KaiTi" w:eastAsia="KaiTi" w:cs="KaiTi"/>
          <w:sz w:val="19"/>
          <w:szCs w:val="19"/>
          <w:spacing w:val="13"/>
        </w:rPr>
        <w:t xml:space="preserve"> </w:t>
      </w:r>
      <w:r>
        <w:rPr>
          <w:rFonts w:ascii="KaiTi" w:hAnsi="KaiTi" w:eastAsia="KaiTi" w:cs="KaiTi"/>
          <w:sz w:val="19"/>
          <w:szCs w:val="19"/>
          <w:spacing w:val="2"/>
        </w:rPr>
        <w:t>外开放方面的积极态度和坚定决心，②正确。免签政策的实施可以吸引更多的外国游客和商务人士来华，从</w:t>
      </w:r>
      <w:r>
        <w:rPr>
          <w:rFonts w:ascii="KaiTi" w:hAnsi="KaiTi" w:eastAsia="KaiTi" w:cs="KaiTi"/>
          <w:sz w:val="19"/>
          <w:szCs w:val="19"/>
          <w:spacing w:val="7"/>
        </w:rPr>
        <w:t xml:space="preserve"> </w:t>
      </w:r>
      <w:r>
        <w:rPr>
          <w:rFonts w:ascii="KaiTi" w:hAnsi="KaiTi" w:eastAsia="KaiTi" w:cs="KaiTi"/>
          <w:sz w:val="19"/>
          <w:szCs w:val="19"/>
          <w:spacing w:val="2"/>
        </w:rPr>
        <w:t>而增加服务贸易的收入，有助于减少服务贸易逆差，同时也有助于促进与免签国家的友好交流和合</w:t>
      </w:r>
      <w:r>
        <w:rPr>
          <w:rFonts w:ascii="KaiTi" w:hAnsi="KaiTi" w:eastAsia="KaiTi" w:cs="KaiTi"/>
          <w:sz w:val="19"/>
          <w:szCs w:val="19"/>
          <w:spacing w:val="1"/>
        </w:rPr>
        <w:t>作，③正</w:t>
      </w:r>
      <w:r>
        <w:rPr>
          <w:rFonts w:ascii="KaiTi" w:hAnsi="KaiTi" w:eastAsia="KaiTi" w:cs="KaiTi"/>
          <w:sz w:val="19"/>
          <w:szCs w:val="19"/>
        </w:rPr>
        <w:t xml:space="preserve"> </w:t>
      </w:r>
      <w:r>
        <w:rPr>
          <w:rFonts w:ascii="KaiTi" w:hAnsi="KaiTi" w:eastAsia="KaiTi" w:cs="KaiTi"/>
          <w:sz w:val="19"/>
          <w:szCs w:val="19"/>
          <w:spacing w:val="-2"/>
        </w:rPr>
        <w:t>确。中国免签政策与推进全面开放市场无直接联系，而且“中国全面开放市场”的说法不妥，④排除。故本题</w:t>
      </w:r>
      <w:r>
        <w:rPr>
          <w:rFonts w:ascii="KaiTi" w:hAnsi="KaiTi" w:eastAsia="KaiTi" w:cs="KaiTi"/>
          <w:sz w:val="19"/>
          <w:szCs w:val="19"/>
          <w:spacing w:val="11"/>
        </w:rPr>
        <w:t xml:space="preserve"> </w:t>
      </w:r>
      <w:r>
        <w:rPr>
          <w:rFonts w:ascii="KaiTi" w:hAnsi="KaiTi" w:eastAsia="KaiTi" w:cs="KaiTi"/>
          <w:sz w:val="19"/>
          <w:szCs w:val="19"/>
          <w:spacing w:val="-6"/>
        </w:rPr>
        <w:t>选</w:t>
      </w:r>
      <w:r>
        <w:rPr>
          <w:rFonts w:ascii="KaiTi" w:hAnsi="KaiTi" w:eastAsia="KaiTi" w:cs="KaiTi"/>
          <w:sz w:val="19"/>
          <w:szCs w:val="19"/>
          <w:spacing w:val="-56"/>
        </w:rPr>
        <w:t xml:space="preserve"> </w:t>
      </w:r>
      <w:r>
        <w:rPr>
          <w:rFonts w:ascii="Times New Roman" w:hAnsi="Times New Roman" w:eastAsia="Times New Roman" w:cs="Times New Roman"/>
          <w:sz w:val="19"/>
          <w:szCs w:val="19"/>
          <w:spacing w:val="-6"/>
        </w:rPr>
        <w:t>C</w:t>
      </w:r>
      <w:r>
        <w:rPr>
          <w:sz w:val="19"/>
          <w:szCs w:val="19"/>
          <w:spacing w:val="-6"/>
        </w:rPr>
        <w:t>。</w:t>
      </w:r>
    </w:p>
    <w:p>
      <w:pPr>
        <w:ind w:left="280" w:hanging="280"/>
        <w:spacing w:before="126" w:line="315" w:lineRule="auto"/>
        <w:rPr>
          <w:rFonts w:ascii="KaiTi" w:hAnsi="KaiTi" w:eastAsia="KaiTi" w:cs="KaiTi"/>
          <w:sz w:val="19"/>
          <w:szCs w:val="19"/>
        </w:rPr>
      </w:pPr>
      <w:r>
        <w:rPr>
          <w:rFonts w:ascii="Times New Roman" w:hAnsi="Times New Roman" w:eastAsia="Times New Roman" w:cs="Times New Roman"/>
          <w:sz w:val="19"/>
          <w:szCs w:val="19"/>
          <w:spacing w:val="-2"/>
        </w:rPr>
        <w:t>13.B</w:t>
      </w:r>
      <w:r>
        <w:rPr>
          <w:rFonts w:ascii="Times New Roman" w:hAnsi="Times New Roman" w:eastAsia="Times New Roman" w:cs="Times New Roman"/>
          <w:sz w:val="19"/>
          <w:szCs w:val="19"/>
          <w:spacing w:val="24"/>
          <w:w w:val="101"/>
        </w:rPr>
        <w:t xml:space="preserve">  </w:t>
      </w:r>
      <w:r>
        <w:rPr>
          <w:rFonts w:ascii="KaiTi" w:hAnsi="KaiTi" w:eastAsia="KaiTi" w:cs="KaiTi"/>
          <w:sz w:val="19"/>
          <w:szCs w:val="19"/>
          <w:b/>
          <w:bCs/>
          <w:spacing w:val="-2"/>
        </w:rPr>
        <w:t>【解析】小</w:t>
      </w:r>
      <w:r>
        <w:rPr>
          <w:rFonts w:ascii="KaiTi" w:hAnsi="KaiTi" w:eastAsia="KaiTi" w:cs="KaiTi"/>
          <w:sz w:val="19"/>
          <w:szCs w:val="19"/>
          <w:spacing w:val="-2"/>
        </w:rPr>
        <w:t>王与兰某就兰某房屋的出售、售价进行协商，并确定了签订书面合同的时间。在约定的签合同日</w:t>
      </w:r>
      <w:r>
        <w:rPr>
          <w:rFonts w:ascii="KaiTi" w:hAnsi="KaiTi" w:eastAsia="KaiTi" w:cs="KaiTi"/>
          <w:sz w:val="19"/>
          <w:szCs w:val="19"/>
        </w:rPr>
        <w:t xml:space="preserve"> </w:t>
      </w:r>
      <w:r>
        <w:rPr>
          <w:rFonts w:ascii="KaiTi" w:hAnsi="KaiTi" w:eastAsia="KaiTi" w:cs="KaiTi"/>
          <w:sz w:val="19"/>
          <w:szCs w:val="19"/>
        </w:rPr>
        <w:t>期前，兰某却表示不打算卖房。因此，兰某未按其承诺履行订立合同的行为构成违约，应赔偿小王相应损失，</w:t>
      </w:r>
      <w:r>
        <w:rPr>
          <w:rFonts w:ascii="KaiTi" w:hAnsi="KaiTi" w:eastAsia="KaiTi" w:cs="KaiTi"/>
          <w:sz w:val="19"/>
          <w:szCs w:val="19"/>
          <w:spacing w:val="4"/>
        </w:rPr>
        <w:t xml:space="preserve"> </w:t>
      </w:r>
      <w:r>
        <w:rPr>
          <w:rFonts w:ascii="KaiTi" w:hAnsi="KaiTi" w:eastAsia="KaiTi" w:cs="KaiTi"/>
          <w:sz w:val="19"/>
          <w:szCs w:val="19"/>
          <w:spacing w:val="3"/>
        </w:rPr>
        <w:t>①正确。即使双方没有签订书面合同，但如果兰某和小王之间已经就房屋</w:t>
      </w:r>
      <w:r>
        <w:rPr>
          <w:rFonts w:ascii="KaiTi" w:hAnsi="KaiTi" w:eastAsia="KaiTi" w:cs="KaiTi"/>
          <w:sz w:val="19"/>
          <w:szCs w:val="19"/>
          <w:spacing w:val="2"/>
        </w:rPr>
        <w:t>买卖达成了口头协议，并且小王因</w:t>
      </w:r>
      <w:r>
        <w:rPr>
          <w:rFonts w:ascii="KaiTi" w:hAnsi="KaiTi" w:eastAsia="KaiTi" w:cs="KaiTi"/>
          <w:sz w:val="19"/>
          <w:szCs w:val="19"/>
        </w:rPr>
        <w:t xml:space="preserve"> </w:t>
      </w:r>
      <w:r>
        <w:rPr>
          <w:rFonts w:ascii="KaiTi" w:hAnsi="KaiTi" w:eastAsia="KaiTi" w:cs="KaiTi"/>
          <w:sz w:val="19"/>
          <w:szCs w:val="19"/>
          <w:spacing w:val="2"/>
        </w:rPr>
        <w:t>此产生了信赖并支出了相关费用，兰某的违约行为可能构成违反预约合同，应当承担相应的赔偿责任，②排</w:t>
      </w:r>
      <w:r>
        <w:rPr>
          <w:rFonts w:ascii="KaiTi" w:hAnsi="KaiTi" w:eastAsia="KaiTi" w:cs="KaiTi"/>
          <w:sz w:val="19"/>
          <w:szCs w:val="19"/>
          <w:spacing w:val="7"/>
        </w:rPr>
        <w:t xml:space="preserve">  </w:t>
      </w:r>
      <w:r>
        <w:rPr>
          <w:rFonts w:ascii="KaiTi" w:hAnsi="KaiTi" w:eastAsia="KaiTi" w:cs="KaiTi"/>
          <w:sz w:val="19"/>
          <w:szCs w:val="19"/>
          <w:spacing w:val="3"/>
        </w:rPr>
        <w:t>除。兰某不履行预约合同约定的订立合同义务，未维护</w:t>
      </w:r>
      <w:r>
        <w:rPr>
          <w:rFonts w:ascii="KaiTi" w:hAnsi="KaiTi" w:eastAsia="KaiTi" w:cs="KaiTi"/>
          <w:sz w:val="19"/>
          <w:szCs w:val="19"/>
          <w:spacing w:val="2"/>
        </w:rPr>
        <w:t>诚信交易的履约机制，③排除。口头协议也是合同的</w:t>
      </w:r>
      <w:r>
        <w:rPr>
          <w:rFonts w:ascii="KaiTi" w:hAnsi="KaiTi" w:eastAsia="KaiTi" w:cs="KaiTi"/>
          <w:sz w:val="19"/>
          <w:szCs w:val="19"/>
        </w:rPr>
        <w:t xml:space="preserve">  </w:t>
      </w:r>
      <w:r>
        <w:rPr>
          <w:rFonts w:ascii="KaiTi" w:hAnsi="KaiTi" w:eastAsia="KaiTi" w:cs="KaiTi"/>
          <w:sz w:val="19"/>
          <w:szCs w:val="19"/>
          <w:spacing w:val="-2"/>
        </w:rPr>
        <w:t>一种形式，如果双方都是在自愿平等的基础上达成的口头买卖协议，属于双方的真实意思表示，那么这种协议</w:t>
      </w:r>
      <w:r>
        <w:rPr>
          <w:rFonts w:ascii="KaiTi" w:hAnsi="KaiTi" w:eastAsia="KaiTi" w:cs="KaiTi"/>
          <w:sz w:val="19"/>
          <w:szCs w:val="19"/>
          <w:spacing w:val="2"/>
        </w:rPr>
        <w:t xml:space="preserve">  </w:t>
      </w:r>
      <w:r>
        <w:rPr>
          <w:rFonts w:ascii="KaiTi" w:hAnsi="KaiTi" w:eastAsia="KaiTi" w:cs="KaiTi"/>
          <w:sz w:val="19"/>
          <w:szCs w:val="19"/>
          <w:spacing w:val="-8"/>
        </w:rPr>
        <w:t>是有效的，④正确。</w:t>
      </w:r>
    </w:p>
    <w:p>
      <w:pPr>
        <w:ind w:left="3320"/>
        <w:spacing w:before="160" w:line="227" w:lineRule="auto"/>
        <w:rPr>
          <w:rFonts w:ascii="KaiTi" w:hAnsi="KaiTi" w:eastAsia="KaiTi" w:cs="KaiTi"/>
          <w:sz w:val="19"/>
          <w:szCs w:val="19"/>
        </w:rPr>
      </w:pPr>
      <w:r>
        <w:rPr>
          <w:rFonts w:ascii="KaiTi" w:hAnsi="KaiTi" w:eastAsia="KaiTi" w:cs="KaiTi"/>
          <w:sz w:val="19"/>
          <w:szCs w:val="19"/>
          <w:spacing w:val="-12"/>
        </w:rPr>
        <w:t>思想政治试题参考答案(雅礼版)-2</w:t>
      </w:r>
    </w:p>
    <w:p>
      <w:pPr>
        <w:spacing w:line="227" w:lineRule="auto"/>
        <w:sectPr>
          <w:pgSz w:w="11910" w:h="16840"/>
          <w:pgMar w:top="400" w:right="1214" w:bottom="0" w:left="1289" w:header="0" w:footer="0" w:gutter="0"/>
        </w:sectPr>
        <w:rPr>
          <w:rFonts w:ascii="KaiTi" w:hAnsi="KaiTi" w:eastAsia="KaiTi" w:cs="KaiTi"/>
          <w:sz w:val="19"/>
          <w:szCs w:val="19"/>
        </w:rPr>
      </w:pP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280" w:right="138" w:hanging="280"/>
        <w:spacing w:before="62" w:line="301" w:lineRule="auto"/>
        <w:rPr>
          <w:rFonts w:ascii="KaiTi" w:hAnsi="KaiTi" w:eastAsia="KaiTi" w:cs="KaiTi"/>
          <w:sz w:val="19"/>
          <w:szCs w:val="19"/>
        </w:rPr>
      </w:pPr>
      <w:r>
        <w:rPr>
          <w:rFonts w:ascii="Times New Roman" w:hAnsi="Times New Roman" w:eastAsia="Times New Roman" w:cs="Times New Roman"/>
          <w:sz w:val="19"/>
          <w:szCs w:val="19"/>
          <w:spacing w:val="1"/>
        </w:rPr>
        <w:t>14.A   </w:t>
      </w:r>
      <w:r>
        <w:rPr>
          <w:rFonts w:ascii="KaiTi" w:hAnsi="KaiTi" w:eastAsia="KaiTi" w:cs="KaiTi"/>
          <w:sz w:val="19"/>
          <w:szCs w:val="19"/>
          <w:b/>
          <w:bCs/>
          <w:spacing w:val="1"/>
        </w:rPr>
        <w:t>【解析】书</w:t>
      </w:r>
      <w:r>
        <w:rPr>
          <w:rFonts w:ascii="KaiTi" w:hAnsi="KaiTi" w:eastAsia="KaiTi" w:cs="KaiTi"/>
          <w:sz w:val="19"/>
          <w:szCs w:val="19"/>
          <w:spacing w:val="1"/>
        </w:rPr>
        <w:t>证是以文字、符号、图案等形式所记载的内容证明案件事实的证据。官某可将治疗费用单据作</w:t>
      </w:r>
      <w:r>
        <w:rPr>
          <w:rFonts w:ascii="KaiTi" w:hAnsi="KaiTi" w:eastAsia="KaiTi" w:cs="KaiTi"/>
          <w:sz w:val="19"/>
          <w:szCs w:val="19"/>
          <w:spacing w:val="5"/>
        </w:rPr>
        <w:t xml:space="preserve"> </w:t>
      </w:r>
      <w:r>
        <w:rPr>
          <w:rFonts w:ascii="KaiTi" w:hAnsi="KaiTi" w:eastAsia="KaiTi" w:cs="KaiTi"/>
          <w:sz w:val="19"/>
          <w:szCs w:val="19"/>
          <w:spacing w:val="-1"/>
        </w:rPr>
        <w:t>为书证并在法庭调查阶段出示，①正确。根据《中华人民共和国道路交通安全法实施条例》第七十二条第(二)</w:t>
      </w:r>
      <w:r>
        <w:rPr>
          <w:rFonts w:ascii="KaiTi" w:hAnsi="KaiTi" w:eastAsia="KaiTi" w:cs="KaiTi"/>
          <w:sz w:val="19"/>
          <w:szCs w:val="19"/>
          <w:spacing w:val="3"/>
        </w:rPr>
        <w:t xml:space="preserve"> </w:t>
      </w:r>
      <w:r>
        <w:rPr>
          <w:rFonts w:ascii="KaiTi" w:hAnsi="KaiTi" w:eastAsia="KaiTi" w:cs="KaiTi"/>
          <w:sz w:val="19"/>
          <w:szCs w:val="19"/>
          <w:spacing w:val="-1"/>
        </w:rPr>
        <w:t>项：“驾驶电动自行车……必须年满16周岁”之规定，小曾不具</w:t>
      </w:r>
      <w:r>
        <w:rPr>
          <w:rFonts w:ascii="KaiTi" w:hAnsi="KaiTi" w:eastAsia="KaiTi" w:cs="KaiTi"/>
          <w:sz w:val="19"/>
          <w:szCs w:val="19"/>
          <w:spacing w:val="-2"/>
        </w:rPr>
        <w:t>备驾驶电动自行车上路的法定资格条件，小赖</w:t>
      </w:r>
      <w:r>
        <w:rPr>
          <w:rFonts w:ascii="KaiTi" w:hAnsi="KaiTi" w:eastAsia="KaiTi" w:cs="KaiTi"/>
          <w:sz w:val="19"/>
          <w:szCs w:val="19"/>
        </w:rPr>
        <w:t xml:space="preserve"> </w:t>
      </w:r>
      <w:r>
        <w:rPr>
          <w:rFonts w:ascii="KaiTi" w:hAnsi="KaiTi" w:eastAsia="KaiTi" w:cs="KaiTi"/>
          <w:sz w:val="19"/>
          <w:szCs w:val="19"/>
          <w:spacing w:val="-2"/>
        </w:rPr>
        <w:t>将电动自行车交由不具备上路驾驶条件的小曾驾驶，存在转让过错，应承担相应的责任，②正确。对交警大队</w:t>
      </w:r>
      <w:r>
        <w:rPr>
          <w:rFonts w:ascii="KaiTi" w:hAnsi="KaiTi" w:eastAsia="KaiTi" w:cs="KaiTi"/>
          <w:sz w:val="19"/>
          <w:szCs w:val="19"/>
          <w:spacing w:val="5"/>
        </w:rPr>
        <w:t xml:space="preserve"> </w:t>
      </w:r>
      <w:r>
        <w:rPr>
          <w:rFonts w:ascii="KaiTi" w:hAnsi="KaiTi" w:eastAsia="KaiTi" w:cs="KaiTi"/>
          <w:sz w:val="19"/>
          <w:szCs w:val="19"/>
          <w:spacing w:val="-2"/>
        </w:rPr>
        <w:t>认定结果不服，不能直接向中级人民法院提起诉讼。《中华人民共和国道路交通安全法》第七十三条规定，交</w:t>
      </w:r>
      <w:r>
        <w:rPr>
          <w:rFonts w:ascii="KaiTi" w:hAnsi="KaiTi" w:eastAsia="KaiTi" w:cs="KaiTi"/>
          <w:sz w:val="19"/>
          <w:szCs w:val="19"/>
          <w:spacing w:val="5"/>
        </w:rPr>
        <w:t xml:space="preserve"> </w:t>
      </w:r>
      <w:r>
        <w:rPr>
          <w:rFonts w:ascii="KaiTi" w:hAnsi="KaiTi" w:eastAsia="KaiTi" w:cs="KaiTi"/>
          <w:sz w:val="19"/>
          <w:szCs w:val="19"/>
          <w:spacing w:val="2"/>
        </w:rPr>
        <w:t>通事故认定书是处理交通事故案件的证据，交通事故责任认定行为不属于具体行政行为，不能向人民法院提</w:t>
      </w:r>
      <w:r>
        <w:rPr>
          <w:rFonts w:ascii="KaiTi" w:hAnsi="KaiTi" w:eastAsia="KaiTi" w:cs="KaiTi"/>
          <w:sz w:val="19"/>
          <w:szCs w:val="19"/>
          <w:spacing w:val="4"/>
        </w:rPr>
        <w:t xml:space="preserve"> </w:t>
      </w:r>
      <w:r>
        <w:rPr>
          <w:rFonts w:ascii="KaiTi" w:hAnsi="KaiTi" w:eastAsia="KaiTi" w:cs="KaiTi"/>
          <w:sz w:val="19"/>
          <w:szCs w:val="19"/>
          <w:spacing w:val="-2"/>
        </w:rPr>
        <w:t>起行政诉讼，如果当事人对交通事故认定书牵连的民事赔偿不服的，可以向人民法院提起民事诉讼，但应该是</w:t>
      </w:r>
      <w:r>
        <w:rPr>
          <w:rFonts w:ascii="KaiTi" w:hAnsi="KaiTi" w:eastAsia="KaiTi" w:cs="KaiTi"/>
          <w:sz w:val="19"/>
          <w:szCs w:val="19"/>
          <w:spacing w:val="5"/>
        </w:rPr>
        <w:t xml:space="preserve"> </w:t>
      </w:r>
      <w:r>
        <w:rPr>
          <w:rFonts w:ascii="KaiTi" w:hAnsi="KaiTi" w:eastAsia="KaiTi" w:cs="KaiTi"/>
          <w:sz w:val="19"/>
          <w:szCs w:val="19"/>
          <w:spacing w:val="-2"/>
        </w:rPr>
        <w:t>基层人民法院，③错误。共享电动自行车所有人如果不存在管理问题，无管理过错，则对交通事故不承担赔偿</w:t>
      </w:r>
      <w:r>
        <w:rPr>
          <w:rFonts w:ascii="KaiTi" w:hAnsi="KaiTi" w:eastAsia="KaiTi" w:cs="KaiTi"/>
          <w:sz w:val="19"/>
          <w:szCs w:val="19"/>
          <w:spacing w:val="11"/>
        </w:rPr>
        <w:t xml:space="preserve"> </w:t>
      </w:r>
      <w:r>
        <w:rPr>
          <w:rFonts w:ascii="KaiTi" w:hAnsi="KaiTi" w:eastAsia="KaiTi" w:cs="KaiTi"/>
          <w:sz w:val="19"/>
          <w:szCs w:val="19"/>
          <w:spacing w:val="-7"/>
        </w:rPr>
        <w:t>责任，而不是承担无过错侵权责任，④错误。</w:t>
      </w:r>
    </w:p>
    <w:p>
      <w:pPr>
        <w:ind w:left="280" w:right="88" w:hanging="280"/>
        <w:spacing w:before="154" w:line="301" w:lineRule="auto"/>
        <w:rPr>
          <w:rFonts w:ascii="KaiTi" w:hAnsi="KaiTi" w:eastAsia="KaiTi" w:cs="KaiTi"/>
          <w:sz w:val="19"/>
          <w:szCs w:val="19"/>
        </w:rPr>
      </w:pPr>
      <w:r>
        <w:rPr>
          <w:rFonts w:ascii="Times New Roman" w:hAnsi="Times New Roman" w:eastAsia="Times New Roman" w:cs="Times New Roman"/>
          <w:sz w:val="19"/>
          <w:szCs w:val="19"/>
          <w:spacing w:val="-4"/>
        </w:rPr>
        <w:t>15.B</w:t>
      </w:r>
      <w:r>
        <w:rPr>
          <w:rFonts w:ascii="Times New Roman" w:hAnsi="Times New Roman" w:eastAsia="Times New Roman" w:cs="Times New Roman"/>
          <w:sz w:val="19"/>
          <w:szCs w:val="19"/>
          <w:spacing w:val="21"/>
        </w:rPr>
        <w:t xml:space="preserve">  </w:t>
      </w:r>
      <w:r>
        <w:rPr>
          <w:rFonts w:ascii="KaiTi" w:hAnsi="KaiTi" w:eastAsia="KaiTi" w:cs="KaiTi"/>
          <w:sz w:val="19"/>
          <w:szCs w:val="19"/>
          <w:b/>
          <w:bCs/>
          <w:spacing w:val="-4"/>
        </w:rPr>
        <w:t>【解析】七</w:t>
      </w:r>
      <w:r>
        <w:rPr>
          <w:rFonts w:ascii="KaiTi" w:hAnsi="KaiTi" w:eastAsia="KaiTi" w:cs="KaiTi"/>
          <w:sz w:val="19"/>
          <w:szCs w:val="19"/>
          <w:spacing w:val="-4"/>
        </w:rPr>
        <w:t>门堰引水灌溉工程利用丘岗型湿地形态，根据当地“</w:t>
      </w:r>
      <w:r>
        <w:rPr>
          <w:rFonts w:ascii="KaiTi" w:hAnsi="KaiTi" w:eastAsia="KaiTi" w:cs="KaiTi"/>
          <w:sz w:val="19"/>
          <w:szCs w:val="19"/>
          <w:spacing w:val="-5"/>
        </w:rPr>
        <w:t>山冈之地，最宜蓄水，因高就下，淳潴灌溉，</w:t>
      </w:r>
      <w:r>
        <w:rPr>
          <w:rFonts w:ascii="KaiTi" w:hAnsi="KaiTi" w:eastAsia="KaiTi" w:cs="KaiTi"/>
          <w:sz w:val="19"/>
          <w:szCs w:val="19"/>
        </w:rPr>
        <w:t xml:space="preserve"> </w:t>
      </w:r>
      <w:r>
        <w:rPr>
          <w:rFonts w:ascii="KaiTi" w:hAnsi="KaiTi" w:eastAsia="KaiTi" w:cs="KaiTi"/>
          <w:sz w:val="19"/>
          <w:szCs w:val="19"/>
          <w:spacing w:val="-2"/>
        </w:rPr>
        <w:t>可塘可塌，利饶耕作”的自然地理条件进行设计，这体现了其设计追求认识的客观性，如实反映当地自然地理</w:t>
      </w:r>
      <w:r>
        <w:rPr>
          <w:rFonts w:ascii="KaiTi" w:hAnsi="KaiTi" w:eastAsia="KaiTi" w:cs="KaiTi"/>
          <w:sz w:val="19"/>
          <w:szCs w:val="19"/>
          <w:spacing w:val="5"/>
        </w:rPr>
        <w:t xml:space="preserve">  </w:t>
      </w:r>
      <w:r>
        <w:rPr>
          <w:rFonts w:ascii="KaiTi" w:hAnsi="KaiTi" w:eastAsia="KaiTi" w:cs="KaiTi"/>
          <w:sz w:val="19"/>
          <w:szCs w:val="19"/>
          <w:spacing w:val="-6"/>
        </w:rPr>
        <w:t>条件，以实现合理利用水资源、减少洪水危害等目的，①正确。“七门堰”是具体的一个水利工程实例，“引水</w:t>
      </w:r>
      <w:r>
        <w:rPr>
          <w:rFonts w:ascii="KaiTi" w:hAnsi="KaiTi" w:eastAsia="KaiTi" w:cs="KaiTi"/>
          <w:sz w:val="19"/>
          <w:szCs w:val="19"/>
          <w:spacing w:val="8"/>
        </w:rPr>
        <w:t xml:space="preserve">  </w:t>
      </w:r>
      <w:r>
        <w:rPr>
          <w:rFonts w:ascii="KaiTi" w:hAnsi="KaiTi" w:eastAsia="KaiTi" w:cs="KaiTi"/>
          <w:sz w:val="19"/>
          <w:szCs w:val="19"/>
          <w:spacing w:val="-6"/>
        </w:rPr>
        <w:t>灌溉工程”是一个更宽泛的概念类别，“七门堰”属于“引水灌溉工程”的一种，所以“七门堰”和“引水灌溉</w:t>
      </w:r>
      <w:r>
        <w:rPr>
          <w:rFonts w:ascii="KaiTi" w:hAnsi="KaiTi" w:eastAsia="KaiTi" w:cs="KaiTi"/>
          <w:sz w:val="19"/>
          <w:szCs w:val="19"/>
          <w:spacing w:val="8"/>
        </w:rPr>
        <w:t xml:space="preserve">  </w:t>
      </w:r>
      <w:r>
        <w:rPr>
          <w:rFonts w:ascii="KaiTi" w:hAnsi="KaiTi" w:eastAsia="KaiTi" w:cs="KaiTi"/>
          <w:sz w:val="19"/>
          <w:szCs w:val="19"/>
          <w:spacing w:val="-5"/>
        </w:rPr>
        <w:t>工程”是种属关系，而不是属种关系，②错误。“串荡成渠，连塘为蓄”描述的是</w:t>
      </w:r>
      <w:r>
        <w:rPr>
          <w:rFonts w:ascii="KaiTi" w:hAnsi="KaiTi" w:eastAsia="KaiTi" w:cs="KaiTi"/>
          <w:sz w:val="19"/>
          <w:szCs w:val="19"/>
          <w:spacing w:val="-6"/>
        </w:rPr>
        <w:t>七门堰工程实现调蓄功能的两</w:t>
      </w:r>
      <w:r>
        <w:rPr>
          <w:rFonts w:ascii="KaiTi" w:hAnsi="KaiTi" w:eastAsia="KaiTi" w:cs="KaiTi"/>
          <w:sz w:val="19"/>
          <w:szCs w:val="19"/>
        </w:rPr>
        <w:t xml:space="preserve"> </w:t>
      </w:r>
      <w:r>
        <w:rPr>
          <w:rFonts w:ascii="KaiTi" w:hAnsi="KaiTi" w:eastAsia="KaiTi" w:cs="KaiTi"/>
          <w:sz w:val="19"/>
          <w:szCs w:val="19"/>
          <w:spacing w:val="-1"/>
        </w:rPr>
        <w:t>种方式，并非是在几种情况中进行选择的选言判断，而是</w:t>
      </w:r>
      <w:r>
        <w:rPr>
          <w:rFonts w:ascii="KaiTi" w:hAnsi="KaiTi" w:eastAsia="KaiTi" w:cs="KaiTi"/>
          <w:sz w:val="19"/>
          <w:szCs w:val="19"/>
          <w:spacing w:val="-2"/>
        </w:rPr>
        <w:t>对七门堰工程作出的联言判断，③错误。“七门堰形</w:t>
      </w:r>
      <w:r>
        <w:rPr>
          <w:rFonts w:ascii="KaiTi" w:hAnsi="KaiTi" w:eastAsia="KaiTi" w:cs="KaiTi"/>
          <w:sz w:val="19"/>
          <w:szCs w:val="19"/>
        </w:rPr>
        <w:t xml:space="preserve"> </w:t>
      </w:r>
      <w:r>
        <w:rPr>
          <w:rFonts w:ascii="KaiTi" w:hAnsi="KaiTi" w:eastAsia="KaiTi" w:cs="KaiTi"/>
          <w:sz w:val="19"/>
          <w:szCs w:val="19"/>
          <w:spacing w:val="1"/>
        </w:rPr>
        <w:t>成强大的调蓄机制，可以有效减弱危害下游的洪水”,在</w:t>
      </w:r>
      <w:r>
        <w:rPr>
          <w:rFonts w:ascii="KaiTi" w:hAnsi="KaiTi" w:eastAsia="KaiTi" w:cs="KaiTi"/>
          <w:sz w:val="19"/>
          <w:szCs w:val="19"/>
        </w:rPr>
        <w:t>这个推理中，省略了大前提“调蓄机制可以有效减弱</w:t>
      </w:r>
      <w:r>
        <w:rPr>
          <w:rFonts w:ascii="KaiTi" w:hAnsi="KaiTi" w:eastAsia="KaiTi" w:cs="KaiTi"/>
          <w:sz w:val="19"/>
          <w:szCs w:val="19"/>
        </w:rPr>
        <w:t xml:space="preserve"> </w:t>
      </w:r>
      <w:r>
        <w:rPr>
          <w:rFonts w:ascii="KaiTi" w:hAnsi="KaiTi" w:eastAsia="KaiTi" w:cs="KaiTi"/>
          <w:sz w:val="19"/>
          <w:szCs w:val="19"/>
          <w:spacing w:val="-2"/>
        </w:rPr>
        <w:t>危害下游的洪水”,完整的三段论推理为：大前提“调蓄机制可以有效减弱危害下游的洪水”,小前提“七门堰</w:t>
      </w:r>
      <w:r>
        <w:rPr>
          <w:rFonts w:ascii="KaiTi" w:hAnsi="KaiTi" w:eastAsia="KaiTi" w:cs="KaiTi"/>
          <w:sz w:val="19"/>
          <w:szCs w:val="19"/>
          <w:spacing w:val="7"/>
        </w:rPr>
        <w:t xml:space="preserve">  </w:t>
      </w:r>
      <w:r>
        <w:rPr>
          <w:rFonts w:ascii="KaiTi" w:hAnsi="KaiTi" w:eastAsia="KaiTi" w:cs="KaiTi"/>
          <w:sz w:val="19"/>
          <w:szCs w:val="19"/>
          <w:spacing w:val="-3"/>
        </w:rPr>
        <w:t>形成强大的调蓄机制”,结论“七门堰可以有效减弱危害下游的洪水”</w:t>
      </w:r>
      <w:r>
        <w:rPr>
          <w:rFonts w:ascii="KaiTi" w:hAnsi="KaiTi" w:eastAsia="KaiTi" w:cs="KaiTi"/>
          <w:sz w:val="19"/>
          <w:szCs w:val="19"/>
          <w:spacing w:val="-4"/>
        </w:rPr>
        <w:t>,④正确。</w:t>
      </w:r>
    </w:p>
    <w:p>
      <w:pPr>
        <w:ind w:left="185" w:right="166" w:hanging="185"/>
        <w:spacing w:before="140" w:line="298" w:lineRule="auto"/>
        <w:rPr>
          <w:rFonts w:ascii="KaiTi" w:hAnsi="KaiTi" w:eastAsia="KaiTi" w:cs="KaiTi"/>
          <w:sz w:val="19"/>
          <w:szCs w:val="19"/>
        </w:rPr>
      </w:pPr>
      <w:r>
        <w:rPr>
          <w:rFonts w:ascii="Times New Roman" w:hAnsi="Times New Roman" w:eastAsia="Times New Roman" w:cs="Times New Roman"/>
          <w:sz w:val="19"/>
          <w:szCs w:val="19"/>
          <w:spacing w:val="-3"/>
        </w:rPr>
        <w:t>16.A   </w:t>
      </w:r>
      <w:r>
        <w:rPr>
          <w:rFonts w:ascii="KaiTi" w:hAnsi="KaiTi" w:eastAsia="KaiTi" w:cs="KaiTi"/>
          <w:sz w:val="19"/>
          <w:szCs w:val="19"/>
          <w:b/>
          <w:bCs/>
          <w:spacing w:val="-3"/>
        </w:rPr>
        <w:t>【解析】“</w:t>
      </w:r>
      <w:r>
        <w:rPr>
          <w:rFonts w:ascii="KaiTi" w:hAnsi="KaiTi" w:eastAsia="KaiTi" w:cs="KaiTi"/>
          <w:sz w:val="19"/>
          <w:szCs w:val="19"/>
          <w:spacing w:val="-3"/>
        </w:rPr>
        <w:t>故宫的建筑规模比颐和园的建筑规模更宏大”体现反对称关系，①正确。“导电的”矛盾概念是</w:t>
      </w:r>
      <w:r>
        <w:rPr>
          <w:rFonts w:ascii="KaiTi" w:hAnsi="KaiTi" w:eastAsia="KaiTi" w:cs="KaiTi"/>
          <w:sz w:val="19"/>
          <w:szCs w:val="19"/>
          <w:spacing w:val="14"/>
        </w:rPr>
        <w:t xml:space="preserve"> </w:t>
      </w:r>
      <w:r>
        <w:rPr>
          <w:rFonts w:ascii="KaiTi" w:hAnsi="KaiTi" w:eastAsia="KaiTi" w:cs="KaiTi"/>
          <w:sz w:val="19"/>
          <w:szCs w:val="19"/>
          <w:spacing w:val="-11"/>
        </w:rPr>
        <w:t>“不导电的”。“绝缘的塑料”和“导电的”并非矛盾关系，除了绝缘的塑料，还有很多既不是金属、也不具备导电</w:t>
      </w:r>
      <w:r>
        <w:rPr>
          <w:rFonts w:ascii="KaiTi" w:hAnsi="KaiTi" w:eastAsia="KaiTi" w:cs="KaiTi"/>
          <w:sz w:val="19"/>
          <w:szCs w:val="19"/>
          <w:spacing w:val="11"/>
        </w:rPr>
        <w:t xml:space="preserve"> </w:t>
      </w:r>
      <w:r>
        <w:rPr>
          <w:rFonts w:ascii="KaiTi" w:hAnsi="KaiTi" w:eastAsia="KaiTi" w:cs="KaiTi"/>
          <w:sz w:val="19"/>
          <w:szCs w:val="19"/>
        </w:rPr>
        <w:t>性的物质，②错误。通过调整盐湖水中益生菌、微量营养素、水温等的水平，模拟出不同海产品种所需的海水</w:t>
      </w:r>
      <w:r>
        <w:rPr>
          <w:rFonts w:ascii="KaiTi" w:hAnsi="KaiTi" w:eastAsia="KaiTi" w:cs="KaiTi"/>
          <w:sz w:val="19"/>
          <w:szCs w:val="19"/>
          <w:spacing w:val="8"/>
        </w:rPr>
        <w:t xml:space="preserve"> </w:t>
      </w:r>
      <w:r>
        <w:rPr>
          <w:rFonts w:ascii="KaiTi" w:hAnsi="KaiTi" w:eastAsia="KaiTi" w:cs="KaiTi"/>
          <w:sz w:val="19"/>
          <w:szCs w:val="19"/>
          <w:spacing w:val="-4"/>
        </w:rPr>
        <w:t>环境，使盐湖养殖“内陆海鲜”获得成功。这一推理属于类比推理，采用了模拟方法，③正确。在两个管理条件</w:t>
      </w:r>
      <w:r>
        <w:rPr>
          <w:rFonts w:ascii="KaiTi" w:hAnsi="KaiTi" w:eastAsia="KaiTi" w:cs="KaiTi"/>
          <w:sz w:val="19"/>
          <w:szCs w:val="19"/>
          <w:spacing w:val="17"/>
        </w:rPr>
        <w:t xml:space="preserve"> </w:t>
      </w:r>
      <w:r>
        <w:rPr>
          <w:rFonts w:ascii="KaiTi" w:hAnsi="KaiTi" w:eastAsia="KaiTi" w:cs="KaiTi"/>
          <w:sz w:val="19"/>
          <w:szCs w:val="19"/>
        </w:rPr>
        <w:t>完全相同的温室里，种着相同品种的马铃薯，具中一个温室是静止无风的，而另一个温室却吹</w:t>
      </w:r>
      <w:r>
        <w:rPr>
          <w:rFonts w:ascii="KaiTi" w:hAnsi="KaiTi" w:eastAsia="KaiTi" w:cs="KaiTi"/>
          <w:sz w:val="19"/>
          <w:szCs w:val="19"/>
          <w:spacing w:val="-1"/>
        </w:rPr>
        <w:t>着微风。试验结</w:t>
      </w:r>
      <w:r>
        <w:rPr>
          <w:rFonts w:ascii="KaiTi" w:hAnsi="KaiTi" w:eastAsia="KaiTi" w:cs="KaiTi"/>
          <w:sz w:val="19"/>
          <w:szCs w:val="19"/>
        </w:rPr>
        <w:t xml:space="preserve"> </w:t>
      </w:r>
      <w:r>
        <w:rPr>
          <w:rFonts w:ascii="KaiTi" w:hAnsi="KaiTi" w:eastAsia="KaiTi" w:cs="KaiTi"/>
          <w:sz w:val="19"/>
          <w:szCs w:val="19"/>
          <w:spacing w:val="6"/>
        </w:rPr>
        <w:t>果表明，受微风吹拂的比无风吹拂的马铃薯增产15%。得出结论：微风会使马铃薯增产。这一推理运用了求</w:t>
      </w:r>
      <w:r>
        <w:rPr>
          <w:rFonts w:ascii="KaiTi" w:hAnsi="KaiTi" w:eastAsia="KaiTi" w:cs="KaiTi"/>
          <w:sz w:val="19"/>
          <w:szCs w:val="19"/>
          <w:spacing w:val="5"/>
        </w:rPr>
        <w:t xml:space="preserve"> </w:t>
      </w:r>
      <w:r>
        <w:rPr>
          <w:rFonts w:ascii="KaiTi" w:hAnsi="KaiTi" w:eastAsia="KaiTi" w:cs="KaiTi"/>
          <w:sz w:val="19"/>
          <w:szCs w:val="19"/>
          <w:spacing w:val="2"/>
        </w:rPr>
        <w:t>异法，④错误。</w:t>
      </w:r>
    </w:p>
    <w:p>
      <w:pPr>
        <w:ind w:left="2"/>
        <w:spacing w:before="121" w:line="238" w:lineRule="auto"/>
        <w:rPr>
          <w:rFonts w:ascii="STXingkai" w:hAnsi="STXingkai" w:eastAsia="STXingkai" w:cs="STXingkai"/>
          <w:sz w:val="19"/>
          <w:szCs w:val="19"/>
        </w:rPr>
      </w:pPr>
      <w:r>
        <w:rPr>
          <w:rFonts w:ascii="KaiTi" w:hAnsi="KaiTi" w:eastAsia="KaiTi" w:cs="KaiTi"/>
          <w:sz w:val="19"/>
          <w:szCs w:val="19"/>
          <w:b/>
          <w:bCs/>
          <w:spacing w:val="6"/>
        </w:rPr>
        <w:t>二、</w:t>
      </w:r>
      <w:r>
        <w:rPr>
          <w:rFonts w:ascii="SimHei" w:hAnsi="SimHei" w:eastAsia="SimHei" w:cs="SimHei"/>
          <w:sz w:val="19"/>
          <w:szCs w:val="19"/>
          <w:b/>
          <w:bCs/>
          <w:spacing w:val="6"/>
        </w:rPr>
        <w:t>非选择题</w:t>
      </w:r>
      <w:r>
        <w:rPr>
          <w:rFonts w:ascii="KaiTi" w:hAnsi="KaiTi" w:eastAsia="KaiTi" w:cs="KaiTi"/>
          <w:sz w:val="19"/>
          <w:szCs w:val="19"/>
          <w:b/>
          <w:bCs/>
          <w:spacing w:val="6"/>
        </w:rPr>
        <w:t>(本</w:t>
      </w:r>
      <w:r>
        <w:rPr>
          <w:rFonts w:ascii="STXingkai" w:hAnsi="STXingkai" w:eastAsia="STXingkai" w:cs="STXingkai"/>
          <w:sz w:val="19"/>
          <w:szCs w:val="19"/>
          <w:spacing w:val="6"/>
        </w:rPr>
        <w:t>大题共5小题，共52分)</w:t>
      </w:r>
    </w:p>
    <w:p>
      <w:pPr>
        <w:pStyle w:val="BodyText"/>
        <w:ind w:left="280" w:right="168" w:hanging="280"/>
        <w:spacing w:before="63" w:line="312" w:lineRule="auto"/>
        <w:rPr>
          <w:sz w:val="19"/>
          <w:szCs w:val="19"/>
        </w:rPr>
      </w:pPr>
      <w:r>
        <w:rPr>
          <w:sz w:val="19"/>
          <w:szCs w:val="19"/>
        </w:rPr>
        <w:t>17.示例1:发展前景广阔。(1分)我国竹子种植与产业发展具有天然优势，竹制品应用广泛，产业链较完整，吸纳</w:t>
      </w:r>
      <w:r>
        <w:rPr>
          <w:sz w:val="19"/>
          <w:szCs w:val="19"/>
          <w:spacing w:val="11"/>
        </w:rPr>
        <w:t xml:space="preserve"> </w:t>
      </w:r>
      <w:r>
        <w:rPr>
          <w:sz w:val="19"/>
          <w:szCs w:val="19"/>
        </w:rPr>
        <w:t>就业人员多，综合效益好。(2分)“以竹代塑”体现了我国对环境保护和资源节约的高度重视，彰显了我国对</w:t>
      </w:r>
      <w:r>
        <w:rPr>
          <w:sz w:val="19"/>
          <w:szCs w:val="19"/>
          <w:spacing w:val="12"/>
        </w:rPr>
        <w:t xml:space="preserve"> </w:t>
      </w:r>
      <w:r>
        <w:rPr>
          <w:sz w:val="19"/>
          <w:szCs w:val="19"/>
          <w:spacing w:val="4"/>
        </w:rPr>
        <w:t>全球治理和可持续发展的积极贡献。(2分)在国家战略规划和政策扶持下，推进竹资源技术开发创新，增加</w:t>
      </w:r>
      <w:r>
        <w:rPr>
          <w:sz w:val="19"/>
          <w:szCs w:val="19"/>
          <w:spacing w:val="16"/>
        </w:rPr>
        <w:t xml:space="preserve"> </w:t>
      </w:r>
      <w:r>
        <w:rPr>
          <w:sz w:val="19"/>
          <w:szCs w:val="19"/>
          <w:spacing w:val="-1"/>
        </w:rPr>
        <w:t>产品类别，畅通销售渠道，培育消费者市场认知，为竹产业</w:t>
      </w:r>
      <w:r>
        <w:rPr>
          <w:sz w:val="19"/>
          <w:szCs w:val="19"/>
          <w:spacing w:val="-2"/>
        </w:rPr>
        <w:t>发展创造契机和机遇。(3分)</w:t>
      </w:r>
    </w:p>
    <w:p>
      <w:pPr>
        <w:pStyle w:val="BodyText"/>
        <w:ind w:left="280"/>
        <w:spacing w:before="17" w:line="312" w:lineRule="auto"/>
        <w:jc w:val="both"/>
        <w:rPr>
          <w:sz w:val="19"/>
          <w:szCs w:val="19"/>
        </w:rPr>
      </w:pPr>
      <w:r>
        <w:rPr>
          <w:sz w:val="19"/>
          <w:szCs w:val="19"/>
          <w:spacing w:val="2"/>
        </w:rPr>
        <w:t>示例2:发展前景不乐观。(1分)长期以来，竹产业发展存在成本较高、品种单一等困难，(1分)加之技术水平</w:t>
      </w:r>
      <w:r>
        <w:rPr>
          <w:sz w:val="19"/>
          <w:szCs w:val="19"/>
          <w:spacing w:val="1"/>
        </w:rPr>
        <w:t xml:space="preserve">   </w:t>
      </w:r>
      <w:r>
        <w:rPr>
          <w:sz w:val="19"/>
          <w:szCs w:val="19"/>
          <w:spacing w:val="1"/>
        </w:rPr>
        <w:t>低，产业链不完整，销售渠道不畅，消费者</w:t>
      </w:r>
      <w:r>
        <w:rPr>
          <w:sz w:val="19"/>
          <w:szCs w:val="19"/>
        </w:rPr>
        <w:t>认可度不高，仍在竞争中处于劣势。(3分)若国家加强战略规划和  </w:t>
      </w:r>
      <w:r>
        <w:rPr>
          <w:sz w:val="19"/>
          <w:szCs w:val="19"/>
          <w:spacing w:val="-6"/>
        </w:rPr>
        <w:t>政策扶持，推进竹资源技术开发创新，增加产品类别，畅通销售渠道，培育消费者市场认知，才能为“以竹代塑”</w:t>
      </w:r>
      <w:r>
        <w:rPr>
          <w:sz w:val="19"/>
          <w:szCs w:val="19"/>
          <w:spacing w:val="12"/>
        </w:rPr>
        <w:t xml:space="preserve"> </w:t>
      </w:r>
      <w:r>
        <w:rPr>
          <w:sz w:val="19"/>
          <w:szCs w:val="19"/>
          <w:spacing w:val="9"/>
        </w:rPr>
        <w:t>争取更好发展前景。(3分)</w:t>
      </w:r>
    </w:p>
    <w:p>
      <w:pPr>
        <w:pStyle w:val="BodyText"/>
        <w:ind w:left="280" w:right="155" w:hanging="280"/>
        <w:spacing w:before="24" w:line="281" w:lineRule="auto"/>
        <w:rPr>
          <w:sz w:val="19"/>
          <w:szCs w:val="19"/>
        </w:rPr>
      </w:pPr>
      <w:r>
        <w:rPr>
          <w:sz w:val="19"/>
          <w:szCs w:val="19"/>
          <w:spacing w:val="2"/>
        </w:rPr>
        <w:t>18.①人民检察院独立行使检察权，依法对行政执法开展法律监督；(2分)②促进政府规范执法、公正执</w:t>
      </w:r>
      <w:r>
        <w:rPr>
          <w:sz w:val="19"/>
          <w:szCs w:val="19"/>
          <w:spacing w:val="1"/>
        </w:rPr>
        <w:t>法(依法</w:t>
      </w:r>
      <w:r>
        <w:rPr>
          <w:sz w:val="19"/>
          <w:szCs w:val="19"/>
        </w:rPr>
        <w:t xml:space="preserve"> </w:t>
      </w:r>
      <w:r>
        <w:rPr>
          <w:sz w:val="19"/>
          <w:szCs w:val="19"/>
          <w:spacing w:val="6"/>
        </w:rPr>
        <w:t>行政),恰当行使自由裁量权(过罚相当);(3分)③维护市场主体合法权益，优化营商环境落实。(执法为民/</w:t>
      </w:r>
      <w:r>
        <w:rPr>
          <w:sz w:val="19"/>
          <w:szCs w:val="19"/>
          <w:spacing w:val="10"/>
        </w:rPr>
        <w:t xml:space="preserve"> </w:t>
      </w:r>
      <w:r>
        <w:rPr>
          <w:sz w:val="19"/>
          <w:szCs w:val="19"/>
          <w:spacing w:val="3"/>
        </w:rPr>
        <w:t>权为民所用/以人民为中心，维护公平正义)(2分)</w:t>
      </w:r>
    </w:p>
    <w:p>
      <w:pPr>
        <w:pStyle w:val="BodyText"/>
        <w:ind w:left="280" w:right="87" w:hanging="280"/>
        <w:spacing w:before="74" w:line="307" w:lineRule="auto"/>
        <w:rPr>
          <w:sz w:val="19"/>
          <w:szCs w:val="19"/>
        </w:rPr>
      </w:pPr>
      <w:r>
        <w:rPr>
          <w:sz w:val="19"/>
          <w:szCs w:val="19"/>
          <w:spacing w:val="3"/>
        </w:rPr>
        <w:t>19.①顺应经济全球化趋势，积极参与国际竞争与合作。开源策略有利于吸引全球开发者共同参与</w:t>
      </w:r>
      <w:r>
        <w:rPr>
          <w:rFonts w:ascii="Times New Roman" w:hAnsi="Times New Roman" w:eastAsia="Times New Roman" w:cs="Times New Roman"/>
          <w:sz w:val="19"/>
          <w:szCs w:val="19"/>
        </w:rPr>
        <w:t>DeepSeek</w:t>
      </w:r>
      <w:r>
        <w:rPr>
          <w:rFonts w:ascii="Times New Roman" w:hAnsi="Times New Roman" w:eastAsia="Times New Roman" w:cs="Times New Roman"/>
          <w:sz w:val="19"/>
          <w:szCs w:val="19"/>
          <w:spacing w:val="58"/>
        </w:rPr>
        <w:t xml:space="preserve"> </w:t>
      </w:r>
      <w:r>
        <w:rPr>
          <w:sz w:val="19"/>
          <w:szCs w:val="19"/>
          <w:spacing w:val="3"/>
        </w:rPr>
        <w:t>的</w:t>
      </w:r>
      <w:r>
        <w:rPr>
          <w:sz w:val="19"/>
          <w:szCs w:val="19"/>
        </w:rPr>
        <w:t xml:space="preserve">  </w:t>
      </w:r>
      <w:r>
        <w:rPr>
          <w:sz w:val="19"/>
          <w:szCs w:val="19"/>
        </w:rPr>
        <w:t>开发和优化，汇聚全球智慧，提升产品竞争力。(2分)②打破技术壁垒，促进技术交流与合作。开源可以打破</w:t>
      </w:r>
      <w:r>
        <w:rPr>
          <w:sz w:val="19"/>
          <w:szCs w:val="19"/>
          <w:spacing w:val="5"/>
        </w:rPr>
        <w:t xml:space="preserve">  </w:t>
      </w:r>
      <w:r>
        <w:rPr>
          <w:sz w:val="19"/>
          <w:szCs w:val="19"/>
          <w:spacing w:val="3"/>
        </w:rPr>
        <w:t>美国在</w:t>
      </w:r>
      <w:r>
        <w:rPr>
          <w:rFonts w:ascii="Times New Roman" w:hAnsi="Times New Roman" w:eastAsia="Times New Roman" w:cs="Times New Roman"/>
          <w:sz w:val="19"/>
          <w:szCs w:val="19"/>
        </w:rPr>
        <w:t>AI</w:t>
      </w:r>
      <w:r>
        <w:rPr>
          <w:rFonts w:ascii="Times New Roman" w:hAnsi="Times New Roman" w:eastAsia="Times New Roman" w:cs="Times New Roman"/>
          <w:sz w:val="19"/>
          <w:szCs w:val="19"/>
          <w:spacing w:val="23"/>
          <w:w w:val="101"/>
        </w:rPr>
        <w:t xml:space="preserve"> </w:t>
      </w:r>
      <w:r>
        <w:rPr>
          <w:sz w:val="19"/>
          <w:szCs w:val="19"/>
          <w:spacing w:val="3"/>
        </w:rPr>
        <w:t>领域的技术垄断，促进全球</w:t>
      </w:r>
      <w:r>
        <w:rPr>
          <w:sz w:val="19"/>
          <w:szCs w:val="19"/>
          <w:spacing w:val="-43"/>
        </w:rPr>
        <w:t xml:space="preserve"> </w:t>
      </w:r>
      <w:r>
        <w:rPr>
          <w:rFonts w:ascii="Times New Roman" w:hAnsi="Times New Roman" w:eastAsia="Times New Roman" w:cs="Times New Roman"/>
          <w:sz w:val="19"/>
          <w:szCs w:val="19"/>
        </w:rPr>
        <w:t>AI</w:t>
      </w:r>
      <w:r>
        <w:rPr>
          <w:rFonts w:ascii="Times New Roman" w:hAnsi="Times New Roman" w:eastAsia="Times New Roman" w:cs="Times New Roman"/>
          <w:sz w:val="19"/>
          <w:szCs w:val="19"/>
          <w:spacing w:val="3"/>
        </w:rPr>
        <w:t xml:space="preserve"> </w:t>
      </w:r>
      <w:r>
        <w:rPr>
          <w:sz w:val="19"/>
          <w:szCs w:val="19"/>
          <w:spacing w:val="3"/>
        </w:rPr>
        <w:t>技术的交流与合作，推动</w:t>
      </w:r>
      <w:r>
        <w:rPr>
          <w:rFonts w:ascii="Times New Roman" w:hAnsi="Times New Roman" w:eastAsia="Times New Roman" w:cs="Times New Roman"/>
          <w:sz w:val="19"/>
          <w:szCs w:val="19"/>
        </w:rPr>
        <w:t>AI</w:t>
      </w:r>
      <w:r>
        <w:rPr>
          <w:rFonts w:ascii="Times New Roman" w:hAnsi="Times New Roman" w:eastAsia="Times New Roman" w:cs="Times New Roman"/>
          <w:sz w:val="19"/>
          <w:szCs w:val="19"/>
          <w:spacing w:val="23"/>
          <w:w w:val="101"/>
        </w:rPr>
        <w:t xml:space="preserve"> </w:t>
      </w:r>
      <w:r>
        <w:rPr>
          <w:sz w:val="19"/>
          <w:szCs w:val="19"/>
          <w:spacing w:val="3"/>
        </w:rPr>
        <w:t>技术的</w:t>
      </w:r>
      <w:r>
        <w:rPr>
          <w:sz w:val="19"/>
          <w:szCs w:val="19"/>
          <w:spacing w:val="2"/>
        </w:rPr>
        <w:t>共同进步。(2分)③降低研发成</w:t>
      </w:r>
      <w:r>
        <w:rPr>
          <w:sz w:val="19"/>
          <w:szCs w:val="19"/>
        </w:rPr>
        <w:t xml:space="preserve">  </w:t>
      </w:r>
      <w:r>
        <w:rPr>
          <w:sz w:val="19"/>
          <w:szCs w:val="19"/>
          <w:spacing w:val="8"/>
        </w:rPr>
        <w:t>本，提高研发效率。开源可以吸引全球开发者共同参与，降低深度求索公司的研发成本，提高研发效率。</w:t>
      </w:r>
      <w:r>
        <w:rPr>
          <w:sz w:val="19"/>
          <w:szCs w:val="19"/>
          <w:spacing w:val="16"/>
        </w:rPr>
        <w:t xml:space="preserve"> </w:t>
      </w:r>
      <w:r>
        <w:rPr>
          <w:sz w:val="19"/>
          <w:szCs w:val="19"/>
        </w:rPr>
        <w:t>(2分)④树立品牌形象，提升国际影响力。开源策略展现了深度求索公司开放、合作、共赢的理念，有利于树</w:t>
      </w:r>
      <w:r>
        <w:rPr>
          <w:sz w:val="19"/>
          <w:szCs w:val="19"/>
          <w:spacing w:val="5"/>
        </w:rPr>
        <w:t xml:space="preserve">  </w:t>
      </w:r>
      <w:r>
        <w:rPr>
          <w:sz w:val="19"/>
          <w:szCs w:val="19"/>
          <w:spacing w:val="2"/>
        </w:rPr>
        <w:t>立良好的品牌形象，提升国际影响力。(3分)</w:t>
      </w:r>
    </w:p>
    <w:p>
      <w:pPr>
        <w:spacing w:line="307" w:lineRule="auto"/>
        <w:sectPr>
          <w:footerReference w:type="default" r:id="rId8"/>
          <w:pgSz w:w="11910" w:h="16840"/>
          <w:pgMar w:top="400" w:right="1116" w:bottom="1453" w:left="1299" w:header="0" w:footer="1219" w:gutter="0"/>
        </w:sectPr>
        <w:rPr>
          <w:sz w:val="19"/>
          <w:szCs w:val="19"/>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280" w:hanging="280"/>
        <w:spacing w:before="61" w:line="301" w:lineRule="auto"/>
        <w:rPr>
          <w:sz w:val="19"/>
          <w:szCs w:val="19"/>
        </w:rPr>
      </w:pPr>
      <w:r>
        <w:rPr>
          <w:sz w:val="19"/>
          <w:szCs w:val="19"/>
          <w:spacing w:val="2"/>
        </w:rPr>
        <w:t>20.①我国法律确立了市场公平竞争和依法经营的规则，要求</w:t>
      </w:r>
      <w:r>
        <w:rPr>
          <w:sz w:val="19"/>
          <w:szCs w:val="19"/>
          <w:spacing w:val="1"/>
        </w:rPr>
        <w:t>经营者保护消费者的合法权益。</w:t>
      </w:r>
      <w:r>
        <w:rPr>
          <w:rFonts w:ascii="Times New Roman" w:hAnsi="Times New Roman" w:eastAsia="Times New Roman" w:cs="Times New Roman"/>
          <w:sz w:val="19"/>
          <w:szCs w:val="19"/>
          <w:spacing w:val="1"/>
        </w:rPr>
        <w:t>M</w:t>
      </w:r>
      <w:r>
        <w:rPr>
          <w:rFonts w:ascii="Times New Roman" w:hAnsi="Times New Roman" w:eastAsia="Times New Roman" w:cs="Times New Roman"/>
          <w:sz w:val="19"/>
          <w:szCs w:val="19"/>
          <w:spacing w:val="17"/>
        </w:rPr>
        <w:t xml:space="preserve"> </w:t>
      </w:r>
      <w:r>
        <w:rPr>
          <w:sz w:val="19"/>
          <w:szCs w:val="19"/>
          <w:spacing w:val="1"/>
        </w:rPr>
        <w:t>保健品公司虚假</w:t>
      </w:r>
      <w:r>
        <w:rPr>
          <w:sz w:val="19"/>
          <w:szCs w:val="19"/>
        </w:rPr>
        <w:t xml:space="preserve"> </w:t>
      </w:r>
      <w:r>
        <w:rPr>
          <w:sz w:val="19"/>
          <w:szCs w:val="19"/>
        </w:rPr>
        <w:t>宣传，构成不正当竞争；(2分)夸大保健品的功效，使用有毒副作用的处方药成分侵犯了消费者的知情权、安</w:t>
      </w:r>
      <w:r>
        <w:rPr>
          <w:sz w:val="19"/>
          <w:szCs w:val="19"/>
          <w:spacing w:val="15"/>
        </w:rPr>
        <w:t xml:space="preserve"> </w:t>
      </w:r>
      <w:r>
        <w:rPr>
          <w:sz w:val="19"/>
          <w:szCs w:val="19"/>
          <w:spacing w:val="6"/>
        </w:rPr>
        <w:t>全消费的权利和身体健康权利。(3分)②赵女士可以作为其母亲的代理人收集证据；(1分)申请调解组织调</w:t>
      </w:r>
      <w:r>
        <w:rPr>
          <w:sz w:val="19"/>
          <w:szCs w:val="19"/>
          <w:spacing w:val="10"/>
        </w:rPr>
        <w:t xml:space="preserve"> </w:t>
      </w:r>
      <w:r>
        <w:rPr>
          <w:sz w:val="19"/>
          <w:szCs w:val="19"/>
          <w:spacing w:val="2"/>
        </w:rPr>
        <w:t>解，或者向相关行政部门投诉，或者与</w:t>
      </w:r>
      <w:r>
        <w:rPr>
          <w:rFonts w:ascii="Times New Roman" w:hAnsi="Times New Roman" w:eastAsia="Times New Roman" w:cs="Times New Roman"/>
          <w:sz w:val="19"/>
          <w:szCs w:val="19"/>
          <w:spacing w:val="2"/>
        </w:rPr>
        <w:t>M </w:t>
      </w:r>
      <w:r>
        <w:rPr>
          <w:sz w:val="19"/>
          <w:szCs w:val="19"/>
          <w:spacing w:val="2"/>
        </w:rPr>
        <w:t>保健品公司达成一致的仲裁协议后申</w:t>
      </w:r>
      <w:r>
        <w:rPr>
          <w:sz w:val="19"/>
          <w:szCs w:val="19"/>
          <w:spacing w:val="1"/>
        </w:rPr>
        <w:t>请仲裁，或者可以向人民法院</w:t>
      </w:r>
      <w:r>
        <w:rPr>
          <w:sz w:val="19"/>
          <w:szCs w:val="19"/>
        </w:rPr>
        <w:t xml:space="preserve"> </w:t>
      </w:r>
      <w:r>
        <w:rPr>
          <w:sz w:val="19"/>
          <w:szCs w:val="19"/>
          <w:spacing w:val="11"/>
        </w:rPr>
        <w:t>提起诉讼。(3分)</w:t>
      </w:r>
    </w:p>
    <w:p>
      <w:pPr>
        <w:pStyle w:val="BodyText"/>
        <w:ind w:left="280" w:right="12" w:hanging="280"/>
        <w:spacing w:before="89" w:line="301" w:lineRule="auto"/>
        <w:rPr>
          <w:sz w:val="19"/>
          <w:szCs w:val="19"/>
        </w:rPr>
      </w:pPr>
      <w:r>
        <w:rPr>
          <w:sz w:val="19"/>
          <w:szCs w:val="19"/>
          <w:spacing w:val="-2"/>
        </w:rPr>
        <w:t>21.</w:t>
      </w:r>
      <w:r>
        <w:rPr>
          <w:sz w:val="19"/>
          <w:szCs w:val="19"/>
          <w:spacing w:val="-54"/>
        </w:rPr>
        <w:t xml:space="preserve"> </w:t>
      </w:r>
      <w:r>
        <w:rPr>
          <w:sz w:val="19"/>
          <w:szCs w:val="19"/>
          <w:spacing w:val="-2"/>
        </w:rPr>
        <w:t>(1)辩证否定是事物自身的否定，即自己否定自己，自己发展自己；辩证</w:t>
      </w:r>
      <w:r>
        <w:rPr>
          <w:sz w:val="19"/>
          <w:szCs w:val="19"/>
          <w:spacing w:val="-3"/>
        </w:rPr>
        <w:t>否定的实质是“扬弃”,是既肯定又否</w:t>
      </w:r>
      <w:r>
        <w:rPr>
          <w:sz w:val="19"/>
          <w:szCs w:val="19"/>
        </w:rPr>
        <w:t xml:space="preserve"> </w:t>
      </w:r>
      <w:r>
        <w:rPr>
          <w:sz w:val="19"/>
          <w:szCs w:val="19"/>
          <w:spacing w:val="-2"/>
        </w:rPr>
        <w:t>定，既克服又保留，克服旧事物中过时的消极的内容，保留旧事物中积极合理的因素；辩证否定是联系和发展</w:t>
      </w:r>
      <w:r>
        <w:rPr>
          <w:sz w:val="19"/>
          <w:szCs w:val="19"/>
          <w:spacing w:val="15"/>
        </w:rPr>
        <w:t xml:space="preserve"> </w:t>
      </w:r>
      <w:r>
        <w:rPr>
          <w:sz w:val="19"/>
          <w:szCs w:val="19"/>
          <w:spacing w:val="-3"/>
        </w:rPr>
        <w:t>的环节，要求我们树立创新意识，立足实践，解放思想，与时俱进</w:t>
      </w:r>
      <w:r>
        <w:rPr>
          <w:sz w:val="19"/>
          <w:szCs w:val="19"/>
          <w:spacing w:val="-4"/>
        </w:rPr>
        <w:t>。(6分)春节保留写春联、守岁等传统习俗与</w:t>
      </w:r>
      <w:r>
        <w:rPr>
          <w:sz w:val="19"/>
          <w:szCs w:val="19"/>
        </w:rPr>
        <w:t xml:space="preserve"> </w:t>
      </w:r>
      <w:r>
        <w:rPr>
          <w:sz w:val="19"/>
          <w:szCs w:val="19"/>
          <w:spacing w:val="-2"/>
        </w:rPr>
        <w:t>团圆、祈福等文化内涵，是对春节文化积极因素的肯定与传承；同时克服商业炒作等不良干扰，积极推动春节</w:t>
      </w:r>
      <w:r>
        <w:rPr>
          <w:sz w:val="19"/>
          <w:szCs w:val="19"/>
          <w:spacing w:val="14"/>
        </w:rPr>
        <w:t xml:space="preserve"> </w:t>
      </w:r>
      <w:r>
        <w:rPr>
          <w:sz w:val="19"/>
          <w:szCs w:val="19"/>
        </w:rPr>
        <w:t>文化在新时代的创新与发展，彰显了创新意识，实现对春节文化的批判发展。(4分)</w:t>
      </w:r>
    </w:p>
    <w:p>
      <w:pPr>
        <w:pStyle w:val="BodyText"/>
        <w:ind w:left="280" w:right="12"/>
        <w:spacing w:before="81" w:line="312" w:lineRule="auto"/>
        <w:jc w:val="both"/>
        <w:rPr>
          <w:sz w:val="19"/>
          <w:szCs w:val="19"/>
        </w:rPr>
      </w:pPr>
      <w:r>
        <w:rPr>
          <w:sz w:val="19"/>
          <w:szCs w:val="19"/>
        </w:rPr>
        <w:t>(2)①甲的推理是换位推理。换位推理要求前提中不周延的项，换位后也不能周延。甲推理前提中的谓项“世</w:t>
      </w:r>
      <w:r>
        <w:rPr>
          <w:sz w:val="19"/>
          <w:szCs w:val="19"/>
          <w:spacing w:val="11"/>
        </w:rPr>
        <w:t xml:space="preserve"> </w:t>
      </w:r>
      <w:r>
        <w:rPr>
          <w:sz w:val="19"/>
          <w:szCs w:val="19"/>
        </w:rPr>
        <w:t>界普遍接受和欣赏的中华文化符号”是不周延的，换位后变成周延的项了。因此，甲推理错误。(3分)②乙的</w:t>
      </w:r>
      <w:r>
        <w:rPr>
          <w:sz w:val="19"/>
          <w:szCs w:val="19"/>
          <w:spacing w:val="18"/>
        </w:rPr>
        <w:t xml:space="preserve"> </w:t>
      </w:r>
      <w:r>
        <w:rPr>
          <w:sz w:val="19"/>
          <w:szCs w:val="19"/>
          <w:spacing w:val="2"/>
        </w:rPr>
        <w:t>推理是三段论推理。三段论推理要求中项在前提中至少周延一次。乙推理前提中的中项“申遗成功”一次也</w:t>
      </w:r>
      <w:r>
        <w:rPr>
          <w:sz w:val="19"/>
          <w:szCs w:val="19"/>
          <w:spacing w:val="16"/>
        </w:rPr>
        <w:t xml:space="preserve"> </w:t>
      </w:r>
      <w:r>
        <w:rPr>
          <w:sz w:val="19"/>
          <w:szCs w:val="19"/>
          <w:spacing w:val="4"/>
        </w:rPr>
        <w:t>没有周延(或违反了“中项不周延”的逻辑错误)。因此，乙推理错误。(3分)③丙的推理是必要条件假言推</w:t>
      </w:r>
      <w:r>
        <w:rPr>
          <w:sz w:val="19"/>
          <w:szCs w:val="19"/>
          <w:spacing w:val="6"/>
        </w:rPr>
        <w:t xml:space="preserve"> </w:t>
      </w:r>
      <w:r>
        <w:rPr>
          <w:sz w:val="19"/>
          <w:szCs w:val="19"/>
        </w:rPr>
        <w:t>理。必要条件假言推理时，如果肯定了必要条件假言判断的后件，结论就能肯定假言判断的前件(或“肯定后</w:t>
      </w:r>
      <w:r>
        <w:rPr>
          <w:sz w:val="19"/>
          <w:szCs w:val="19"/>
          <w:spacing w:val="18"/>
        </w:rPr>
        <w:t xml:space="preserve"> </w:t>
      </w:r>
      <w:r>
        <w:rPr>
          <w:sz w:val="19"/>
          <w:szCs w:val="19"/>
          <w:spacing w:val="2"/>
        </w:rPr>
        <w:t>件式”是必要条件假言推理有效式)。丙的推理肯定了后件，结论肯定了前件(或采用了必要条件假言推理的</w:t>
      </w:r>
      <w:r>
        <w:rPr>
          <w:sz w:val="19"/>
          <w:szCs w:val="19"/>
          <w:spacing w:val="17"/>
        </w:rPr>
        <w:t xml:space="preserve"> </w:t>
      </w:r>
      <w:r>
        <w:rPr>
          <w:sz w:val="19"/>
          <w:szCs w:val="19"/>
          <w:spacing w:val="-5"/>
        </w:rPr>
        <w:t>有效式“肯定后件式”)。因此，丙推理正确。(3分)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322"/>
        <w:spacing w:before="61" w:line="227" w:lineRule="auto"/>
        <w:rPr>
          <w:rFonts w:ascii="KaiTi" w:hAnsi="KaiTi" w:eastAsia="KaiTi" w:cs="KaiTi"/>
          <w:sz w:val="19"/>
          <w:szCs w:val="19"/>
        </w:rPr>
      </w:pPr>
      <w:r>
        <w:rPr>
          <w:rFonts w:ascii="KaiTi" w:hAnsi="KaiTi" w:eastAsia="KaiTi" w:cs="KaiTi"/>
          <w:sz w:val="19"/>
          <w:szCs w:val="19"/>
          <w:b/>
          <w:bCs/>
          <w:spacing w:val="-10"/>
          <w:w w:val="94"/>
        </w:rPr>
        <w:t>思想政治试题参考答案(雅礼版)一4</w:t>
      </w:r>
    </w:p>
    <w:sectPr>
      <w:footerReference w:type="default" r:id="rId9"/>
      <w:pgSz w:w="11910" w:h="16840"/>
      <w:pgMar w:top="400" w:right="1272" w:bottom="400" w:left="129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LiSu">
    <w:panose1 w:val="02010509060101010101"/>
    <w:charset w:val="86"/>
    <w:family w:val="auto"/>
    <w:pitch w:val="default"/>
    <w:sig w:usb0="00000001" w:usb1="080E0000" w:usb2="00000000" w:usb3="00000000" w:csb0="00040000" w:csb1="00000000"/>
  </w:font>
  <w:font w:name="KaiTi">
    <w:panose1 w:val="02010609060101010101"/>
    <w:charset w:val="86"/>
    <w:family w:val="auto"/>
    <w:pitch w:val="default"/>
    <w:sig w:usb0="800002BF" w:usb1="38CF7CFA" w:usb2="00000016" w:usb3="00000000" w:csb0="00040001" w:csb1="00000000"/>
  </w:font>
  <w:font w:name="STXingkai">
    <w:panose1 w:val="02010800040101010101"/>
    <w:charset w:val="86"/>
    <w:family w:val="auto"/>
    <w:pitch w:val="variable"/>
    <w:sig w:usb0="00000001" w:usb1="080F0000" w:usb2="00000000" w:usb3="00000000" w:csb0="00040000"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20"/>
      <w:spacing w:line="216" w:lineRule="auto"/>
      <w:rPr>
        <w:rFonts w:ascii="KaiTi" w:hAnsi="KaiTi" w:eastAsia="KaiTi" w:cs="KaiTi"/>
        <w:sz w:val="19"/>
        <w:szCs w:val="19"/>
      </w:rPr>
    </w:pPr>
    <w:r>
      <w:rPr>
        <w:rFonts w:ascii="KaiTi" w:hAnsi="KaiTi" w:eastAsia="KaiTi" w:cs="KaiTi"/>
        <w:sz w:val="19"/>
        <w:szCs w:val="19"/>
        <w:spacing w:val="-12"/>
      </w:rPr>
      <w:t>思想政治试题参考答案(雅礼版)-3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image" Target="media/image5.jpeg"/><Relationship Id="rId6" Type="http://schemas.openxmlformats.org/officeDocument/2006/relationships/header" Target="header2.xml"/><Relationship Id="rId5" Type="http://schemas.openxmlformats.org/officeDocument/2006/relationships/image" Target="media/image4.jpeg"/><Relationship Id="rId4" Type="http://schemas.openxmlformats.org/officeDocument/2006/relationships/image" Target="media/image3.jpeg"/><Relationship Id="rId3" Type="http://schemas.openxmlformats.org/officeDocument/2006/relationships/header" Target="header1.xml"/><Relationship Id="rId2" Type="http://schemas.openxmlformats.org/officeDocument/2006/relationships/image" Target="media/image2.jpeg"/><Relationship Id="rId12" Type="http://schemas.openxmlformats.org/officeDocument/2006/relationships/fontTable" Target="fontTable.xml"/><Relationship Id="rId11" Type="http://schemas.openxmlformats.org/officeDocument/2006/relationships/styles" Target="styles.xml"/><Relationship Id="rId10" Type="http://schemas.openxmlformats.org/officeDocument/2006/relationships/settings" Target="settings.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2025-05-16T23:06:52Z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2025-05-16T23:06:53</vt:filetime>
  </property>
  <property fmtid="{D5CDD505-2E9C-101B-9397-08002B2CF9AE}" pid="4" name="UsrData">
    <vt:lpwstr>6827548709fcb0001f0164f9wl</vt:lpwstr>
  </property>
</Properties>
</file>